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597"/>
      <w:bookmarkStart w:id="3" w:name="_Toc15377425"/>
      <w:bookmarkStart w:id="4" w:name="_Toc15377193"/>
      <w:bookmarkStart w:id="5" w:name="_Toc26819"/>
      <w:bookmarkStart w:id="6"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7" w:name="_Toc25330"/>
      <w:bookmarkStart w:id="8" w:name="_Toc15377194"/>
      <w:bookmarkStart w:id="9" w:name="_Toc15377426"/>
      <w:bookmarkStart w:id="10" w:name="_Toc15396476"/>
      <w:bookmarkStart w:id="11" w:name="_Toc15378442"/>
      <w:bookmarkStart w:id="12"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lang w:val="en-US" w:eastAsia="zh-CN"/>
        </w:rPr>
        <w:t>经济和社会发展</w:t>
      </w:r>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4" w:name="_Toc27665"/>
      <w:r>
        <w:rPr>
          <w:rFonts w:hint="eastAsia" w:ascii="方正小标宋简体" w:hAnsi="方正小标宋简体" w:eastAsia="方正小标宋简体" w:cs="方正小标宋简体"/>
          <w:color w:val="auto"/>
          <w:sz w:val="72"/>
          <w:szCs w:val="72"/>
          <w:highlight w:val="none"/>
          <w:lang w:val="en-US" w:eastAsia="zh-CN"/>
        </w:rPr>
        <w:t>研究院</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rPr>
          <w:color w:val="auto"/>
          <w:highlight w:val="none"/>
        </w:rPr>
      </w:pPr>
    </w:p>
    <w:sdt>
      <w:sdtPr>
        <w:rPr>
          <w:rFonts w:ascii="宋体" w:hAnsi="宋体" w:eastAsia="宋体" w:cs="Times New Roman"/>
          <w:kern w:val="2"/>
          <w:sz w:val="21"/>
          <w:szCs w:val="24"/>
          <w:lang w:val="en-US" w:eastAsia="zh-CN" w:bidi="ar-SA"/>
        </w:rPr>
        <w:id w:val="14746846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仿宋_GB2312" w:cs="Times New Roman"/>
              <w:bCs w:val="0"/>
              <w:kern w:val="2"/>
              <w:sz w:val="32"/>
              <w:szCs w:val="32"/>
              <w:highlight w:val="none"/>
              <w:u w:val="none"/>
              <w:lang w:val="en-US" w:eastAsia="zh-CN" w:bidi="ar-SA"/>
            </w:rPr>
          </w:pPr>
          <w:r>
            <w:fldChar w:fldCharType="begin"/>
          </w:r>
          <w:r>
            <w:instrText xml:space="preserve">TOC \o "1-2" \h \u </w:instrText>
          </w:r>
          <w:r>
            <w:fldChar w:fldCharType="separate"/>
          </w:r>
        </w:p>
        <w:p>
          <w:pPr>
            <w:pStyle w:val="31"/>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_Toc23968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第一部分 单位概况</w:t>
          </w:r>
          <w:r>
            <w:rPr>
              <w:rFonts w:hint="default"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4</w:t>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_Toc18017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一、 职能简介</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_Toc18017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4</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_Toc26435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二、2021年重点工作完成情况</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_Toc26435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4</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t>三、机构设置情况</w:t>
          </w:r>
          <w:r>
            <w:rPr>
              <w:rFonts w:hint="default"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5</w:t>
          </w:r>
        </w:p>
        <w:p>
          <w:pPr>
            <w:pStyle w:val="31"/>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_Toc30941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第二部分 2021年度单位决算情况说明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_Toc30941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6</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_Toc5698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 xml:space="preserve">一、 </w:t>
          </w:r>
          <w:r>
            <w:rPr>
              <w:rFonts w:hint="eastAsia" w:ascii="Times New Roman" w:hAnsi="Times New Roman" w:eastAsia="仿宋_GB2312" w:cs="Times New Roman"/>
              <w:bCs w:val="0"/>
              <w:kern w:val="2"/>
              <w:sz w:val="32"/>
              <w:szCs w:val="32"/>
              <w:highlight w:val="none"/>
              <w:u w:val="none"/>
              <w:lang w:val="en-US" w:eastAsia="zh-CN" w:bidi="ar-SA"/>
            </w:rPr>
            <w:t>收入支出决算总体情况说明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_Toc5698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6</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_Toc31401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 xml:space="preserve">二、 </w:t>
          </w:r>
          <w:r>
            <w:rPr>
              <w:rFonts w:hint="eastAsia" w:ascii="Times New Roman" w:hAnsi="Times New Roman" w:eastAsia="仿宋_GB2312" w:cs="Times New Roman"/>
              <w:bCs w:val="0"/>
              <w:kern w:val="2"/>
              <w:sz w:val="32"/>
              <w:szCs w:val="32"/>
              <w:highlight w:val="none"/>
              <w:u w:val="none"/>
              <w:lang w:val="en-US" w:eastAsia="zh-CN" w:bidi="ar-SA"/>
            </w:rPr>
            <w:t>收入决算情况说明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_Toc31401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6</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_Toc28269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 xml:space="preserve">三、 </w:t>
          </w:r>
          <w:r>
            <w:rPr>
              <w:rFonts w:hint="eastAsia" w:ascii="Times New Roman" w:hAnsi="Times New Roman" w:eastAsia="仿宋_GB2312" w:cs="Times New Roman"/>
              <w:bCs w:val="0"/>
              <w:kern w:val="2"/>
              <w:sz w:val="32"/>
              <w:szCs w:val="32"/>
              <w:highlight w:val="none"/>
              <w:u w:val="none"/>
              <w:lang w:val="en-US" w:eastAsia="zh-CN" w:bidi="ar-SA"/>
            </w:rPr>
            <w:t>支出决算情况说明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_Toc28269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7</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_Toc12532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四、财政拨款收入支出决算总体情况说明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_Toc12532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7</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_Toc16459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五、一般公共预算财政拨款支出决算情况说明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_Toc16459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8</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_Toc29182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六、一般公共预算财政拨款基本支出决算情况说明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_Toc29182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10</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_Toc12972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七、“三公”经费财政拨款支出决算情况说明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_Toc12972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11</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_Toc20606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八、政府性基金预算支出决算情况说明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_Toc20606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12</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_Toc29668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九、 国有资本经营预算支出决算情况说明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_Toc29668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12</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_Toc32210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十、 其他重要事项的情况说明</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_Toc32210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12</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1"/>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_Toc921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第三部分 名词解释</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_Toc921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14</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1"/>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_Toc18364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第四部分 附件</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_Toc18364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17</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1"/>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HYPERLINK \l _Toc31321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第五部分 附表</w:t>
          </w:r>
          <w:r>
            <w:rPr>
              <w:rFonts w:hint="default" w:ascii="Times New Roman" w:hAnsi="Times New Roman" w:eastAsia="仿宋_GB2312" w:cs="Times New Roman"/>
              <w:bCs w:val="0"/>
              <w:kern w:val="2"/>
              <w:sz w:val="32"/>
              <w:szCs w:val="32"/>
              <w:highlight w:val="none"/>
              <w:u w:val="none"/>
              <w:lang w:val="en-US" w:eastAsia="zh-CN" w:bidi="ar-SA"/>
            </w:rPr>
            <w:tab/>
          </w:r>
          <w:r>
            <w:rPr>
              <w:rFonts w:hint="default" w:ascii="Times New Roman" w:hAnsi="Times New Roman" w:eastAsia="仿宋_GB2312" w:cs="Times New Roman"/>
              <w:bCs w:val="0"/>
              <w:kern w:val="2"/>
              <w:sz w:val="32"/>
              <w:szCs w:val="32"/>
              <w:highlight w:val="none"/>
              <w:u w:val="none"/>
              <w:lang w:val="en-US" w:eastAsia="zh-CN" w:bidi="ar-SA"/>
            </w:rPr>
            <w:fldChar w:fldCharType="begin"/>
          </w:r>
          <w:r>
            <w:rPr>
              <w:rFonts w:hint="default" w:ascii="Times New Roman" w:hAnsi="Times New Roman" w:eastAsia="仿宋_GB2312" w:cs="Times New Roman"/>
              <w:bCs w:val="0"/>
              <w:kern w:val="2"/>
              <w:sz w:val="32"/>
              <w:szCs w:val="32"/>
              <w:highlight w:val="none"/>
              <w:u w:val="none"/>
              <w:lang w:val="en-US" w:eastAsia="zh-CN" w:bidi="ar-SA"/>
            </w:rPr>
            <w:instrText xml:space="preserve"> PAGEREF _Toc31321 \h </w:instrText>
          </w:r>
          <w:r>
            <w:rPr>
              <w:rFonts w:hint="default" w:ascii="Times New Roman" w:hAnsi="Times New Roman" w:eastAsia="仿宋_GB2312" w:cs="Times New Roman"/>
              <w:bCs w:val="0"/>
              <w:kern w:val="2"/>
              <w:sz w:val="32"/>
              <w:szCs w:val="32"/>
              <w:highlight w:val="none"/>
              <w:u w:val="none"/>
              <w:lang w:val="en-US" w:eastAsia="zh-CN" w:bidi="ar-SA"/>
            </w:rPr>
            <w:fldChar w:fldCharType="separate"/>
          </w:r>
          <w:r>
            <w:rPr>
              <w:rFonts w:hint="default" w:ascii="Times New Roman" w:hAnsi="Times New Roman" w:eastAsia="仿宋_GB2312" w:cs="Times New Roman"/>
              <w:bCs w:val="0"/>
              <w:kern w:val="2"/>
              <w:sz w:val="32"/>
              <w:szCs w:val="32"/>
              <w:highlight w:val="none"/>
              <w:u w:val="none"/>
              <w:lang w:val="en-US" w:eastAsia="zh-CN" w:bidi="ar-SA"/>
            </w:rPr>
            <w:t>18</w:t>
          </w:r>
          <w:r>
            <w:rPr>
              <w:rFonts w:hint="default" w:ascii="Times New Roman" w:hAnsi="Times New Roman" w:eastAsia="仿宋_GB2312" w:cs="Times New Roman"/>
              <w:bCs w:val="0"/>
              <w:kern w:val="2"/>
              <w:sz w:val="32"/>
              <w:szCs w:val="32"/>
              <w:highlight w:val="none"/>
              <w:u w:val="none"/>
              <w:lang w:val="en-US" w:eastAsia="zh-CN" w:bidi="ar-SA"/>
            </w:rPr>
            <w:fldChar w:fldCharType="end"/>
          </w:r>
          <w:r>
            <w:rPr>
              <w:rFonts w:hint="default" w:ascii="Times New Roman" w:hAnsi="Times New Roman" w:eastAsia="仿宋_GB2312" w:cs="Times New Roman"/>
              <w:bCs w:val="0"/>
              <w:kern w:val="2"/>
              <w:sz w:val="32"/>
              <w:szCs w:val="32"/>
              <w:highlight w:val="none"/>
              <w:u w:val="none"/>
              <w:lang w:val="en-US" w:eastAsia="zh-CN" w:bidi="ar-SA"/>
            </w:rPr>
            <w:fldChar w:fldCharType="end"/>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_Toc10021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一、收入支出决算总表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_Toc19913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二、收入决算表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_Toc8118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三、支出决算表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_Toc13899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四、财政拨款收入支出决算总表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_Toc28457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五、财政拨款支出决算明细表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_Toc19527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六、一般公共预算财政拨款支出决算表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_Toc28863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七、一般公共预算财政拨款支出决算明细表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_Toc29806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八、一般公共预算财政拨款基本支出决算表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_Toc3690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九、一般公共预算财政拨款项目支出决算表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_Toc3672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w w:val="99"/>
              <w:kern w:val="2"/>
              <w:sz w:val="32"/>
              <w:szCs w:val="32"/>
              <w:highlight w:val="none"/>
              <w:u w:val="none"/>
              <w:lang w:val="en-US" w:eastAsia="zh-CN" w:bidi="ar-SA"/>
            </w:rPr>
            <w:t>十、一般公共预算财政拨款“三公”经费支出决算表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_Toc11941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十一、政府性基金预算财政拨款收入支出决算表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_Toc10318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w w:val="92"/>
              <w:kern w:val="2"/>
              <w:sz w:val="32"/>
              <w:szCs w:val="32"/>
              <w:highlight w:val="none"/>
              <w:u w:val="none"/>
              <w:lang w:val="en-US" w:eastAsia="zh-CN" w:bidi="ar-SA"/>
            </w:rPr>
            <w:t>十二、政府性基金预算财政拨款“三公”经费支出决算表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_Toc22187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十三、国有资本经营预算财政拨款收入支出决算表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pStyle w:val="32"/>
            <w:tabs>
              <w:tab w:val="right" w:leader="dot" w:pos="8306"/>
            </w:tabs>
            <w:rPr>
              <w:rFonts w:hint="default" w:ascii="Times New Roman" w:hAnsi="Times New Roman" w:eastAsia="仿宋_GB2312" w:cs="Times New Roman"/>
              <w:bCs w:val="0"/>
              <w:kern w:val="2"/>
              <w:sz w:val="32"/>
              <w:szCs w:val="32"/>
              <w:highlight w:val="none"/>
              <w:u w:val="none"/>
              <w:lang w:val="en-US" w:eastAsia="zh-CN" w:bidi="ar-SA"/>
            </w:rPr>
          </w:pPr>
          <w:r>
            <w:rPr>
              <w:rFonts w:hint="eastAsia" w:ascii="Times New Roman" w:hAnsi="Times New Roman" w:eastAsia="仿宋_GB2312" w:cs="Times New Roman"/>
              <w:bCs w:val="0"/>
              <w:kern w:val="2"/>
              <w:sz w:val="32"/>
              <w:szCs w:val="32"/>
              <w:highlight w:val="none"/>
              <w:u w:val="none"/>
              <w:lang w:val="en-US" w:eastAsia="zh-CN" w:bidi="ar-SA"/>
            </w:rPr>
            <w:fldChar w:fldCharType="begin"/>
          </w:r>
          <w:r>
            <w:rPr>
              <w:rFonts w:hint="eastAsia" w:ascii="Times New Roman" w:hAnsi="Times New Roman" w:eastAsia="仿宋_GB2312" w:cs="Times New Roman"/>
              <w:bCs w:val="0"/>
              <w:kern w:val="2"/>
              <w:sz w:val="32"/>
              <w:szCs w:val="32"/>
              <w:highlight w:val="none"/>
              <w:u w:val="none"/>
              <w:lang w:val="en-US" w:eastAsia="zh-CN" w:bidi="ar-SA"/>
            </w:rPr>
            <w:instrText xml:space="preserve"> HYPERLINK \l _Toc8329 </w:instrText>
          </w:r>
          <w:r>
            <w:rPr>
              <w:rFonts w:hint="eastAsia" w:ascii="Times New Roman" w:hAnsi="Times New Roman" w:eastAsia="仿宋_GB2312" w:cs="Times New Roman"/>
              <w:bCs w:val="0"/>
              <w:kern w:val="2"/>
              <w:sz w:val="32"/>
              <w:szCs w:val="32"/>
              <w:highlight w:val="none"/>
              <w:u w:val="none"/>
              <w:lang w:val="en-US" w:eastAsia="zh-CN" w:bidi="ar-SA"/>
            </w:rPr>
            <w:fldChar w:fldCharType="separate"/>
          </w:r>
          <w:r>
            <w:rPr>
              <w:rFonts w:hint="eastAsia" w:ascii="Times New Roman" w:hAnsi="Times New Roman" w:eastAsia="仿宋_GB2312" w:cs="Times New Roman"/>
              <w:bCs w:val="0"/>
              <w:kern w:val="2"/>
              <w:sz w:val="32"/>
              <w:szCs w:val="32"/>
              <w:highlight w:val="none"/>
              <w:u w:val="none"/>
              <w:lang w:val="en-US" w:eastAsia="zh-CN" w:bidi="ar-SA"/>
            </w:rPr>
            <w:t>十四、 国有资本经营预算财政拨款支出决算表</w:t>
          </w:r>
          <w:r>
            <w:rPr>
              <w:rFonts w:hint="eastAsia" w:ascii="Times New Roman" w:hAnsi="Times New Roman" w:eastAsia="仿宋_GB2312" w:cs="Times New Roman"/>
              <w:bCs w:val="0"/>
              <w:kern w:val="2"/>
              <w:sz w:val="32"/>
              <w:szCs w:val="32"/>
              <w:highlight w:val="none"/>
              <w:u w:val="none"/>
              <w:lang w:val="en-US" w:eastAsia="zh-CN" w:bidi="ar-SA"/>
            </w:rPr>
            <w:tab/>
          </w:r>
          <w:r>
            <w:rPr>
              <w:rFonts w:hint="eastAsia" w:ascii="Times New Roman" w:hAnsi="Times New Roman" w:eastAsia="仿宋_GB2312" w:cs="Times New Roman"/>
              <w:bCs w:val="0"/>
              <w:kern w:val="2"/>
              <w:sz w:val="32"/>
              <w:szCs w:val="32"/>
              <w:highlight w:val="none"/>
              <w:u w:val="none"/>
              <w:lang w:val="en-US" w:eastAsia="zh-CN" w:bidi="ar-SA"/>
            </w:rPr>
            <w:t>1</w:t>
          </w:r>
          <w:r>
            <w:rPr>
              <w:rFonts w:hint="eastAsia" w:ascii="Times New Roman" w:hAnsi="Times New Roman" w:eastAsia="仿宋_GB2312" w:cs="Times New Roman"/>
              <w:bCs w:val="0"/>
              <w:kern w:val="2"/>
              <w:sz w:val="32"/>
              <w:szCs w:val="32"/>
              <w:highlight w:val="none"/>
              <w:u w:val="none"/>
              <w:lang w:val="en-US" w:eastAsia="zh-CN" w:bidi="ar-SA"/>
            </w:rPr>
            <w:fldChar w:fldCharType="end"/>
          </w:r>
          <w:r>
            <w:rPr>
              <w:rFonts w:hint="eastAsia" w:ascii="Times New Roman" w:hAnsi="Times New Roman" w:eastAsia="仿宋_GB2312" w:cs="Times New Roman"/>
              <w:bCs w:val="0"/>
              <w:kern w:val="2"/>
              <w:sz w:val="32"/>
              <w:szCs w:val="32"/>
              <w:highlight w:val="none"/>
              <w:u w:val="none"/>
              <w:lang w:val="en-US" w:eastAsia="zh-CN" w:bidi="ar-SA"/>
            </w:rPr>
            <w:t>8</w:t>
          </w:r>
        </w:p>
        <w:p>
          <w:pPr>
            <w:rPr>
              <w:rFonts w:ascii="宋体" w:hAnsi="宋体" w:eastAsia="宋体" w:cs="Times New Roman"/>
              <w:b/>
              <w:kern w:val="2"/>
              <w:sz w:val="21"/>
              <w:szCs w:val="24"/>
              <w:lang w:val="en-US" w:eastAsia="zh-CN" w:bidi="ar-SA"/>
            </w:rPr>
          </w:pPr>
          <w:r>
            <w:rPr>
              <w:b/>
            </w:rPr>
            <w:fldChar w:fldCharType="end"/>
          </w:r>
          <w:bookmarkStart w:id="15" w:name="_Toc23968"/>
          <w:bookmarkStart w:id="16" w:name="_Toc15396599"/>
          <w:bookmarkStart w:id="17" w:name="_Toc15377196"/>
        </w:p>
      </w:sdtContent>
    </w:sdt>
    <w:p>
      <w:pPr>
        <w:pStyle w:val="3"/>
        <w:pageBreakBefore w:val="0"/>
        <w:kinsoku/>
        <w:wordWrap/>
        <w:overflowPunct/>
        <w:topLinePunct w:val="0"/>
        <w:autoSpaceDE/>
        <w:autoSpaceDN/>
        <w:bidi w:val="0"/>
        <w:adjustRightInd/>
        <w:snapToGrid/>
        <w:spacing w:before="0" w:after="0"/>
        <w:jc w:val="center"/>
        <w:textAlignment w:val="auto"/>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6"/>
        <w:rPr>
          <w:rFonts w:hint="eastAsia" w:ascii="黑体" w:hAnsi="黑体" w:eastAsia="黑体"/>
          <w:b w:val="0"/>
          <w:color w:val="auto"/>
          <w:highlight w:val="none"/>
        </w:rPr>
      </w:pPr>
    </w:p>
    <w:p>
      <w:pPr>
        <w:pStyle w:val="6"/>
        <w:rPr>
          <w:rFonts w:hint="eastAsia" w:ascii="黑体" w:hAnsi="黑体" w:eastAsia="黑体"/>
          <w:b w:val="0"/>
          <w:color w:val="auto"/>
          <w:highlight w:val="none"/>
        </w:rPr>
      </w:pPr>
    </w:p>
    <w:p>
      <w:pPr>
        <w:pStyle w:val="6"/>
        <w:rPr>
          <w:rFonts w:hint="eastAsia" w:ascii="黑体" w:hAnsi="黑体" w:eastAsia="黑体"/>
          <w:b w:val="0"/>
          <w:color w:val="auto"/>
          <w:highlight w:val="none"/>
        </w:rPr>
      </w:pPr>
    </w:p>
    <w:p>
      <w:pPr>
        <w:pStyle w:val="6"/>
        <w:rPr>
          <w:rFonts w:hint="eastAsia" w:ascii="黑体" w:hAnsi="黑体" w:eastAsia="黑体"/>
          <w:b w:val="0"/>
          <w:color w:val="auto"/>
          <w:highlight w:val="none"/>
        </w:rPr>
      </w:pPr>
    </w:p>
    <w:p>
      <w:pPr>
        <w:pStyle w:val="3"/>
        <w:pageBreakBefore w:val="0"/>
        <w:kinsoku/>
        <w:wordWrap/>
        <w:overflowPunct/>
        <w:topLinePunct w:val="0"/>
        <w:autoSpaceDE/>
        <w:autoSpaceDN/>
        <w:bidi w:val="0"/>
        <w:adjustRightInd/>
        <w:snapToGrid/>
        <w:spacing w:before="0" w:after="0"/>
        <w:jc w:val="both"/>
        <w:textAlignment w:val="auto"/>
        <w:rPr>
          <w:rFonts w:hint="eastAsia" w:ascii="黑体" w:hAnsi="黑体" w:eastAsia="黑体"/>
          <w:b w:val="0"/>
          <w:color w:val="auto"/>
          <w:highlight w:val="none"/>
        </w:rPr>
      </w:pPr>
    </w:p>
    <w:p>
      <w:pPr>
        <w:rPr>
          <w:rFonts w:hint="eastAsia" w:ascii="黑体" w:hAnsi="黑体" w:eastAsia="黑体"/>
          <w:b w:val="0"/>
          <w:color w:val="auto"/>
          <w:highlight w:val="none"/>
        </w:rPr>
      </w:pPr>
      <w:r>
        <w:rPr>
          <w:rFonts w:hint="eastAsia" w:ascii="黑体" w:hAnsi="黑体" w:eastAsia="黑体"/>
          <w:b w:val="0"/>
          <w:color w:val="auto"/>
          <w:highlight w:val="none"/>
        </w:rPr>
        <w:br w:type="page"/>
      </w:r>
    </w:p>
    <w:p>
      <w:pPr>
        <w:pStyle w:val="3"/>
        <w:pageBreakBefore w:val="0"/>
        <w:kinsoku/>
        <w:wordWrap/>
        <w:overflowPunct/>
        <w:topLinePunct w:val="0"/>
        <w:autoSpaceDE/>
        <w:autoSpaceDN/>
        <w:bidi w:val="0"/>
        <w:adjustRightInd/>
        <w:snapToGrid/>
        <w:spacing w:before="0" w:after="0"/>
        <w:jc w:val="center"/>
        <w:textAlignment w:val="auto"/>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5"/>
      <w:bookmarkEnd w:id="16"/>
      <w:bookmarkEnd w:id="17"/>
    </w:p>
    <w:p>
      <w:pPr>
        <w:pageBreakBefore w:val="0"/>
        <w:widowControl/>
        <w:kinsoku/>
        <w:wordWrap/>
        <w:overflowPunct/>
        <w:topLinePunct w:val="0"/>
        <w:autoSpaceDE/>
        <w:autoSpaceDN/>
        <w:bidi w:val="0"/>
        <w:adjustRightInd/>
        <w:snapToGrid/>
        <w:jc w:val="left"/>
        <w:textAlignment w:val="auto"/>
        <w:rPr>
          <w:rFonts w:ascii="黑体" w:eastAsia="黑体"/>
          <w:color w:val="auto"/>
          <w:sz w:val="32"/>
          <w:szCs w:val="32"/>
          <w:highlight w:val="none"/>
        </w:rPr>
      </w:pP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Style w:val="26"/>
          <w:rFonts w:hint="eastAsia" w:ascii="黑体" w:hAnsi="黑体" w:eastAsia="黑体"/>
          <w:b w:val="0"/>
          <w:bCs w:val="0"/>
          <w:color w:val="auto"/>
          <w:highlight w:val="none"/>
          <w:lang w:eastAsia="zh-CN"/>
        </w:rPr>
      </w:pPr>
      <w:bookmarkStart w:id="18" w:name="_Toc18017"/>
      <w:bookmarkStart w:id="19" w:name="_Toc15396600"/>
      <w:bookmarkStart w:id="20" w:name="_Toc15377197"/>
      <w:r>
        <w:rPr>
          <w:rStyle w:val="26"/>
          <w:rFonts w:hint="eastAsia" w:ascii="黑体" w:hAnsi="黑体" w:eastAsia="黑体"/>
          <w:b w:val="0"/>
          <w:bCs w:val="0"/>
          <w:color w:val="auto"/>
          <w:highlight w:val="none"/>
          <w:lang w:val="en-US" w:eastAsia="zh-CN"/>
        </w:rPr>
        <w:t>一、</w:t>
      </w:r>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bookmarkEnd w:id="18"/>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ascii="Times New Roman" w:hAnsi="Times New Roman" w:eastAsia="仿宋_GB2312"/>
          <w:bCs w:val="0"/>
          <w:sz w:val="32"/>
          <w:szCs w:val="32"/>
          <w:highlight w:val="none"/>
          <w:u w:val="none"/>
          <w:lang w:val="en-US" w:eastAsia="zh-CN"/>
        </w:rPr>
        <w:t>围绕经济和社会发展的重大战略、重大规划、重大政策、重大改革、重点问题等开展应用性研究，为省委、省政府决策提供咨询服务。</w:t>
      </w:r>
    </w:p>
    <w:p>
      <w:pPr>
        <w:pStyle w:val="4"/>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黑体" w:hAnsi="黑体" w:eastAsia="黑体"/>
          <w:b w:val="0"/>
          <w:color w:val="auto"/>
          <w:highlight w:val="none"/>
        </w:rPr>
      </w:pPr>
      <w:bookmarkStart w:id="21" w:name="_Toc26435"/>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9"/>
      <w:bookmarkEnd w:id="20"/>
      <w:r>
        <w:rPr>
          <w:rFonts w:hint="eastAsia" w:ascii="黑体" w:hAnsi="黑体" w:eastAsia="黑体"/>
          <w:b w:val="0"/>
          <w:color w:val="auto"/>
          <w:highlight w:val="none"/>
          <w:lang w:eastAsia="zh-CN"/>
        </w:rPr>
        <w:t>完成情况</w:t>
      </w:r>
      <w:bookmarkEnd w:id="21"/>
    </w:p>
    <w:p>
      <w:pPr>
        <w:pageBreakBefore w:val="0"/>
        <w:widowControl w:val="0"/>
        <w:kinsoku/>
        <w:wordWrap/>
        <w:overflowPunct/>
        <w:topLinePunct w:val="0"/>
        <w:autoSpaceDE/>
        <w:autoSpaceDN/>
        <w:bidi w:val="0"/>
        <w:adjustRightInd/>
        <w:snapToGrid/>
        <w:spacing w:line="560" w:lineRule="exact"/>
        <w:ind w:firstLine="63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（一）突出为委服务职能</w:t>
      </w:r>
    </w:p>
    <w:p>
      <w:pPr>
        <w:pageBreakBefore w:val="0"/>
        <w:widowControl w:val="0"/>
        <w:kinsoku/>
        <w:wordWrap/>
        <w:overflowPunct/>
        <w:topLinePunct w:val="0"/>
        <w:autoSpaceDE/>
        <w:autoSpaceDN/>
        <w:bidi w:val="0"/>
        <w:adjustRightInd/>
        <w:snapToGrid/>
        <w:spacing w:line="560" w:lineRule="exact"/>
        <w:ind w:firstLine="630"/>
        <w:jc w:val="left"/>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省经济和社会发展研究院</w:t>
      </w:r>
      <w:r>
        <w:rPr>
          <w:rFonts w:hint="default" w:ascii="Times New Roman" w:hAnsi="Times New Roman" w:eastAsia="仿宋_GB2312" w:cs="Times New Roman"/>
          <w:sz w:val="32"/>
          <w:szCs w:val="32"/>
        </w:rPr>
        <w:t>认真落实委领导指示、服从委工作任务安排、加强与委内处室合作</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提交了《双碳目标下绿色低碳优势产业发展研究》《我省人口“一升两降”等结构性问题愈发凸显》《当前我省制造业民间投资增长乏力值得关注》</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rPr>
        <w:t>6篇分析报告。</w:t>
      </w:r>
    </w:p>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完成了《四川黄河流域生态保护和高质量发展规划》《四川省“十四五”扩大内需规划》《四川省“十四五”省级物资储备发展规划》</w:t>
      </w:r>
      <w:r>
        <w:rPr>
          <w:rFonts w:hint="eastAsia" w:eastAsia="仿宋_GB2312" w:cs="Times New Roman"/>
          <w:sz w:val="32"/>
          <w:szCs w:val="32"/>
          <w:lang w:val="en-US" w:eastAsia="zh-CN"/>
        </w:rPr>
        <w:t>等</w:t>
      </w:r>
      <w:r>
        <w:rPr>
          <w:rFonts w:hint="default" w:ascii="Times New Roman" w:hAnsi="Times New Roman" w:eastAsia="仿宋_GB2312" w:cs="Times New Roman"/>
          <w:sz w:val="32"/>
          <w:szCs w:val="32"/>
        </w:rPr>
        <w:t>6项重大规划的编制工作。</w:t>
      </w:r>
    </w:p>
    <w:p>
      <w:pPr>
        <w:pageBreakBefore w:val="0"/>
        <w:widowControl w:val="0"/>
        <w:kinsoku/>
        <w:wordWrap/>
        <w:overflowPunct/>
        <w:topLinePunct w:val="0"/>
        <w:autoSpaceDE/>
        <w:autoSpaceDN/>
        <w:bidi w:val="0"/>
        <w:adjustRightInd/>
        <w:snapToGrid/>
        <w:spacing w:line="560" w:lineRule="exact"/>
        <w:ind w:firstLine="63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（二）强化决策咨询研究和服务</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了《双碳目标下四川绿色低碳优势产业高质量发展研究》《健康产业高质量发展推动健康四川建设研究》《中共四川省委四川省人民政府关于优化生育政策促进四川省人口长期均衡发展的实施方案》等7项省级部门委托的研究任务和规划编制。</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（三）拓展服务地方能力</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完成《成都市“十四五”健康服务业发展规划》《宜宾三江新区国民经济和社会发展第十四个五年规划和二〇三五年远景目标纲要》等31项地方性规划编制工作。</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（四）提升应用性研究能力</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完成</w:t>
      </w:r>
      <w:r>
        <w:rPr>
          <w:rFonts w:hint="eastAsia" w:eastAsia="仿宋_GB2312" w:cs="Times New Roman"/>
          <w:sz w:val="32"/>
          <w:szCs w:val="32"/>
          <w:lang w:val="en-US" w:eastAsia="zh-CN"/>
        </w:rPr>
        <w:t>了</w:t>
      </w:r>
      <w:r>
        <w:rPr>
          <w:rFonts w:hint="default" w:ascii="Times New Roman" w:hAnsi="Times New Roman" w:eastAsia="仿宋_GB2312" w:cs="Times New Roman"/>
          <w:sz w:val="32"/>
          <w:szCs w:val="32"/>
        </w:rPr>
        <w:t>国家社科基金项目《四省藏区贫困边缘群体综合调查与政策研究》</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省科技厅软科学研究项目8项。完成</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院设研究项目《未来产业的发展趋势和特征》《川渝毗邻地区深化合作调研报告》和我省第一、二、三季度宏观经济形势分析及对策研究等8项课题研究。</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楷体_GB2312" w:cs="Times New Roman"/>
          <w:b/>
          <w:bCs w:val="0"/>
          <w:color w:val="auto"/>
          <w:kern w:val="0"/>
          <w:sz w:val="32"/>
          <w:szCs w:val="32"/>
          <w:lang w:val="en-US" w:eastAsia="zh-CN" w:bidi="ar-SA"/>
        </w:rPr>
      </w:pPr>
      <w:r>
        <w:rPr>
          <w:rFonts w:hint="default" w:ascii="Times New Roman" w:hAnsi="Times New Roman" w:eastAsia="楷体_GB2312" w:cs="Times New Roman"/>
          <w:b/>
          <w:bCs w:val="0"/>
          <w:color w:val="auto"/>
          <w:kern w:val="0"/>
          <w:sz w:val="32"/>
          <w:szCs w:val="32"/>
          <w:lang w:val="en-US" w:eastAsia="zh-CN" w:bidi="ar-SA"/>
        </w:rPr>
        <w:t>（五）深入开展学术交流和人才培养</w:t>
      </w:r>
    </w:p>
    <w:p>
      <w:pPr>
        <w:pageBreakBefore w:val="0"/>
        <w:widowControl w:val="0"/>
        <w:kinsoku/>
        <w:wordWrap/>
        <w:overflowPunct/>
        <w:topLinePunct w:val="0"/>
        <w:autoSpaceDE/>
        <w:autoSpaceDN/>
        <w:bidi w:val="0"/>
        <w:adjustRightInd/>
        <w:snapToGrid/>
        <w:spacing w:line="560" w:lineRule="exact"/>
        <w:ind w:firstLine="645"/>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完成</w:t>
      </w:r>
      <w:r>
        <w:rPr>
          <w:rFonts w:hint="eastAsia" w:eastAsia="仿宋_GB2312" w:cs="Times New Roman"/>
          <w:sz w:val="32"/>
          <w:szCs w:val="32"/>
          <w:lang w:eastAsia="zh-CN"/>
        </w:rPr>
        <w:t>了</w:t>
      </w:r>
      <w:r>
        <w:rPr>
          <w:rFonts w:hint="default" w:ascii="Times New Roman" w:hAnsi="Times New Roman" w:eastAsia="仿宋_GB2312" w:cs="Times New Roman"/>
          <w:sz w:val="32"/>
          <w:szCs w:val="32"/>
        </w:rPr>
        <w:t>内部期刊《发展与改革研究》编辑印刷12期、内部资料《经济决策参考》编辑印刷1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期</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参与民建省委起草的《关于推动我省数字经济融合发展问题的提案》《聚焦千亿目标 破解痛难堵点 助力我省打造世界级晶硅光伏产业集群报告》。接待内蒙院、重庆院等其他省市兄弟单位到川调研，并与重庆院联合开展《四川省推动成渝地区双城经济圈一体化发展研究》。</w:t>
      </w:r>
      <w:r>
        <w:rPr>
          <w:rFonts w:hint="eastAsia" w:eastAsia="仿宋_GB2312" w:cs="Times New Roman"/>
          <w:sz w:val="32"/>
          <w:szCs w:val="32"/>
          <w:lang w:val="en-US" w:eastAsia="zh-CN"/>
        </w:rPr>
        <w:t>经</w:t>
      </w:r>
      <w:r>
        <w:rPr>
          <w:rFonts w:hint="default" w:ascii="Times New Roman" w:hAnsi="Times New Roman" w:eastAsia="仿宋_GB2312" w:cs="Times New Roman"/>
          <w:sz w:val="32"/>
          <w:szCs w:val="32"/>
        </w:rPr>
        <w:t>省人社厅等有关部门考核合格，2021年我院有</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名同志晋升正高级专业技术职称、</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名同志晋升副高级专业技术职称、</w:t>
      </w:r>
      <w:r>
        <w:rPr>
          <w:rFonts w:hint="default" w:ascii="Times New Roman" w:hAnsi="Times New Roman" w:eastAsia="仿宋_GB2312" w:cs="Times New Roman"/>
          <w:sz w:val="32"/>
          <w:szCs w:val="32"/>
          <w:lang w:val="en-US" w:eastAsia="zh-CN"/>
        </w:rPr>
        <w:t>2名同志取得副高级专业技术任职资格、1</w:t>
      </w:r>
      <w:r>
        <w:rPr>
          <w:rFonts w:hint="default" w:ascii="Times New Roman" w:hAnsi="Times New Roman" w:eastAsia="仿宋_GB2312" w:cs="Times New Roman"/>
          <w:sz w:val="32"/>
          <w:szCs w:val="32"/>
        </w:rPr>
        <w:t>名同志晋升中级专业技术职称。</w:t>
      </w:r>
    </w:p>
    <w:p>
      <w:pPr>
        <w:pStyle w:val="2"/>
        <w:ind w:firstLine="640" w:firstLineChars="200"/>
        <w:rPr>
          <w:rFonts w:hint="default" w:ascii="黑体" w:hAnsi="黑体" w:eastAsia="黑体" w:cstheme="majorBidi"/>
          <w:b w:val="0"/>
          <w:bCs/>
          <w:color w:val="auto"/>
          <w:kern w:val="2"/>
          <w:sz w:val="32"/>
          <w:szCs w:val="32"/>
          <w:highlight w:val="none"/>
          <w:lang w:val="en-US" w:eastAsia="zh-CN" w:bidi="ar-SA"/>
        </w:rPr>
      </w:pPr>
      <w:bookmarkStart w:id="90" w:name="_GoBack"/>
      <w:bookmarkEnd w:id="90"/>
      <w:r>
        <w:rPr>
          <w:rFonts w:hint="eastAsia" w:ascii="黑体" w:hAnsi="黑体" w:eastAsia="黑体" w:cstheme="majorBidi"/>
          <w:b w:val="0"/>
          <w:bCs/>
          <w:color w:val="auto"/>
          <w:kern w:val="2"/>
          <w:sz w:val="32"/>
          <w:szCs w:val="32"/>
          <w:highlight w:val="none"/>
          <w:lang w:val="en-US" w:eastAsia="zh-CN" w:bidi="ar-SA"/>
        </w:rPr>
        <w:t>三、机构设置情况</w:t>
      </w:r>
    </w:p>
    <w:p>
      <w:pPr>
        <w:ind w:firstLine="640" w:firstLineChars="200"/>
        <w:rPr>
          <w:rFonts w:hint="default" w:ascii="Times New Roman" w:hAnsi="Times New Roman" w:eastAsia="仿宋_GB2312" w:cs="Times New Roman"/>
          <w:b w:val="0"/>
          <w:bCs w:val="0"/>
          <w:color w:val="auto"/>
          <w:kern w:val="2"/>
          <w:sz w:val="32"/>
          <w:szCs w:val="32"/>
          <w:highlight w:val="none"/>
          <w:u w:val="none"/>
          <w:lang w:val="en-US" w:eastAsia="zh-CN" w:bidi="ar-SA"/>
        </w:rPr>
      </w:pPr>
      <w:bookmarkStart w:id="22" w:name="1"/>
      <w:r>
        <w:rPr>
          <w:rFonts w:hint="eastAsia" w:eastAsia="仿宋_GB2312" w:cs="Times New Roman"/>
          <w:b w:val="0"/>
          <w:bCs w:val="0"/>
          <w:color w:val="auto"/>
          <w:kern w:val="2"/>
          <w:sz w:val="32"/>
          <w:szCs w:val="32"/>
          <w:highlight w:val="none"/>
          <w:u w:val="none"/>
          <w:lang w:val="en-US" w:eastAsia="zh-CN" w:bidi="ar-SA"/>
        </w:rPr>
        <w:t>经研院由7个内设所室组成，分别是</w:t>
      </w:r>
      <w:r>
        <w:rPr>
          <w:rFonts w:hint="default" w:ascii="Times New Roman" w:hAnsi="Times New Roman" w:eastAsia="仿宋_GB2312" w:cs="Times New Roman"/>
          <w:b w:val="0"/>
          <w:bCs w:val="0"/>
          <w:color w:val="auto"/>
          <w:kern w:val="2"/>
          <w:sz w:val="32"/>
          <w:szCs w:val="32"/>
          <w:highlight w:val="none"/>
          <w:u w:val="none"/>
          <w:lang w:val="en-US" w:eastAsia="zh-CN" w:bidi="ar-SA"/>
        </w:rPr>
        <w:t>区域和城镇化研究所、产业发展研究所</w:t>
      </w:r>
      <w:r>
        <w:rPr>
          <w:rFonts w:hint="eastAsia" w:eastAsia="仿宋_GB2312" w:cs="Times New Roman"/>
          <w:b w:val="0"/>
          <w:bCs w:val="0"/>
          <w:color w:val="auto"/>
          <w:kern w:val="2"/>
          <w:sz w:val="32"/>
          <w:szCs w:val="32"/>
          <w:highlight w:val="none"/>
          <w:u w:val="none"/>
          <w:lang w:val="en-US" w:eastAsia="zh-CN" w:bidi="ar-SA"/>
        </w:rPr>
        <w:t>（</w:t>
      </w:r>
      <w:r>
        <w:rPr>
          <w:rFonts w:hint="eastAsia" w:ascii="Times New Roman" w:hAnsi="Times New Roman" w:eastAsia="仿宋_GB2312"/>
          <w:color w:val="auto"/>
          <w:sz w:val="32"/>
          <w:szCs w:val="32"/>
        </w:rPr>
        <w:t>农业经济研究所</w:t>
      </w:r>
      <w:r>
        <w:rPr>
          <w:rFonts w:hint="eastAsia" w:eastAsia="仿宋_GB2312"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、投融资研究所</w:t>
      </w:r>
      <w:r>
        <w:rPr>
          <w:rFonts w:hint="eastAsia" w:eastAsia="仿宋_GB2312"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节能低碳研究所</w:t>
      </w:r>
      <w:r>
        <w:rPr>
          <w:rFonts w:hint="eastAsia" w:eastAsia="仿宋_GB2312"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、社会发展研究所</w:t>
      </w:r>
      <w:r>
        <w:rPr>
          <w:rFonts w:hint="eastAsia" w:eastAsia="仿宋_GB2312" w:cs="Times New Roman"/>
          <w:b w:val="0"/>
          <w:bCs w:val="0"/>
          <w:color w:val="auto"/>
          <w:kern w:val="2"/>
          <w:sz w:val="32"/>
          <w:szCs w:val="32"/>
          <w:highlight w:val="none"/>
          <w:u w:val="none"/>
          <w:lang w:val="en-US" w:eastAsia="zh-CN" w:bidi="ar-SA"/>
        </w:rPr>
        <w:t>（</w:t>
      </w:r>
      <w:r>
        <w:rPr>
          <w:rFonts w:hint="eastAsia" w:ascii="Times New Roman" w:hAnsi="Times New Roman" w:eastAsia="仿宋_GB2312"/>
          <w:color w:val="auto"/>
          <w:sz w:val="32"/>
          <w:szCs w:val="32"/>
        </w:rPr>
        <w:t>文化旅游产业发展研究所</w:t>
      </w:r>
      <w:r>
        <w:rPr>
          <w:rFonts w:hint="eastAsia" w:eastAsia="仿宋_GB2312"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、行政办公室、党委办公室、科研管理处</w:t>
      </w:r>
      <w:bookmarkEnd w:id="22"/>
      <w:r>
        <w:rPr>
          <w:rFonts w:hint="eastAsia" w:eastAsia="仿宋_GB2312" w:cs="Times New Roman"/>
          <w:b w:val="0"/>
          <w:bCs w:val="0"/>
          <w:color w:val="auto"/>
          <w:kern w:val="2"/>
          <w:sz w:val="32"/>
          <w:szCs w:val="32"/>
          <w:highlight w:val="none"/>
          <w:u w:val="none"/>
          <w:lang w:val="en-US" w:eastAsia="zh-CN" w:bidi="ar-SA"/>
        </w:rPr>
        <w:t>。</w:t>
      </w:r>
    </w:p>
    <w:p>
      <w:pPr>
        <w:pageBreakBefore w:val="0"/>
        <w:widowControl/>
        <w:kinsoku/>
        <w:wordWrap/>
        <w:overflowPunct/>
        <w:topLinePunct w:val="0"/>
        <w:autoSpaceDE/>
        <w:autoSpaceDN/>
        <w:bidi w:val="0"/>
        <w:adjustRightInd/>
        <w:snapToGrid/>
        <w:spacing w:line="560"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5"/>
          <w:rFonts w:ascii="黑体" w:hAnsi="黑体" w:eastAsia="黑体"/>
          <w:b w:val="0"/>
          <w:bCs/>
          <w:color w:val="auto"/>
          <w:highlight w:val="none"/>
        </w:rPr>
      </w:pPr>
      <w:bookmarkStart w:id="23" w:name="_Toc15377204"/>
      <w:bookmarkStart w:id="24" w:name="_Toc30941"/>
      <w:bookmarkStart w:id="25"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23"/>
      <w:bookmarkEnd w:id="24"/>
      <w:bookmarkEnd w:id="25"/>
    </w:p>
    <w:p>
      <w:pPr>
        <w:rPr>
          <w:color w:val="auto"/>
          <w:highlight w:val="none"/>
        </w:rPr>
      </w:pP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6" w:name="_Toc5698"/>
      <w:bookmarkStart w:id="27" w:name="_Toc15396603"/>
      <w:bookmarkStart w:id="28" w:name="_Toc1537720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6"/>
      <w:bookmarkEnd w:id="27"/>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20</w:t>
      </w:r>
      <w:r>
        <w:rPr>
          <w:rFonts w:hint="default" w:ascii="Times New Roman" w:hAnsi="Times New Roman" w:eastAsia="仿宋_GB2312" w:cs="Times New Roman"/>
          <w:b w:val="0"/>
          <w:bCs w:val="0"/>
          <w:color w:val="auto"/>
          <w:sz w:val="32"/>
          <w:szCs w:val="32"/>
          <w:highlight w:val="none"/>
          <w:lang w:val="en-US" w:eastAsia="zh-CN"/>
        </w:rPr>
        <w:t>21</w:t>
      </w:r>
      <w:r>
        <w:rPr>
          <w:rFonts w:hint="default" w:ascii="Times New Roman" w:hAnsi="Times New Roman" w:eastAsia="仿宋_GB2312" w:cs="Times New Roman"/>
          <w:b w:val="0"/>
          <w:bCs w:val="0"/>
          <w:color w:val="auto"/>
          <w:sz w:val="32"/>
          <w:szCs w:val="32"/>
          <w:highlight w:val="none"/>
        </w:rPr>
        <w:t>年度收、支总计</w:t>
      </w:r>
      <w:r>
        <w:rPr>
          <w:rFonts w:hint="default" w:ascii="Times New Roman" w:hAnsi="Times New Roman" w:eastAsia="仿宋_GB2312" w:cs="Times New Roman"/>
          <w:b w:val="0"/>
          <w:bCs w:val="0"/>
          <w:color w:val="auto"/>
          <w:sz w:val="32"/>
          <w:szCs w:val="32"/>
          <w:highlight w:val="none"/>
          <w:lang w:val="en-US" w:eastAsia="zh-CN"/>
        </w:rPr>
        <w:t>1659.13</w:t>
      </w:r>
      <w:r>
        <w:rPr>
          <w:rFonts w:hint="default" w:ascii="Times New Roman" w:hAnsi="Times New Roman" w:eastAsia="仿宋_GB2312" w:cs="Times New Roman"/>
          <w:b w:val="0"/>
          <w:bCs w:val="0"/>
          <w:color w:val="auto"/>
          <w:sz w:val="32"/>
          <w:szCs w:val="32"/>
          <w:highlight w:val="none"/>
        </w:rPr>
        <w:t>万元。与20</w:t>
      </w:r>
      <w:r>
        <w:rPr>
          <w:rFonts w:hint="default" w:ascii="Times New Roman" w:hAnsi="Times New Roman" w:eastAsia="仿宋_GB2312" w:cs="Times New Roman"/>
          <w:b w:val="0"/>
          <w:bCs w:val="0"/>
          <w:color w:val="auto"/>
          <w:sz w:val="32"/>
          <w:szCs w:val="32"/>
          <w:highlight w:val="none"/>
          <w:lang w:val="en-US" w:eastAsia="zh-CN"/>
        </w:rPr>
        <w:t>20</w:t>
      </w:r>
      <w:r>
        <w:rPr>
          <w:rFonts w:hint="default" w:ascii="Times New Roman" w:hAnsi="Times New Roman" w:eastAsia="仿宋_GB2312" w:cs="Times New Roman"/>
          <w:b w:val="0"/>
          <w:bCs w:val="0"/>
          <w:color w:val="auto"/>
          <w:sz w:val="32"/>
          <w:szCs w:val="32"/>
          <w:highlight w:val="none"/>
        </w:rPr>
        <w:t>年相比，收、支总计各增加</w:t>
      </w:r>
      <w:r>
        <w:rPr>
          <w:rFonts w:hint="default" w:ascii="Times New Roman" w:hAnsi="Times New Roman" w:eastAsia="仿宋_GB2312" w:cs="Times New Roman"/>
          <w:b w:val="0"/>
          <w:bCs w:val="0"/>
          <w:color w:val="auto"/>
          <w:sz w:val="32"/>
          <w:szCs w:val="32"/>
          <w:highlight w:val="none"/>
          <w:lang w:val="en-US" w:eastAsia="zh-CN"/>
        </w:rPr>
        <w:t>284.36</w:t>
      </w:r>
      <w:r>
        <w:rPr>
          <w:rFonts w:hint="default" w:ascii="Times New Roman" w:hAnsi="Times New Roman" w:eastAsia="仿宋_GB2312" w:cs="Times New Roman"/>
          <w:b w:val="0"/>
          <w:bCs w:val="0"/>
          <w:color w:val="auto"/>
          <w:sz w:val="32"/>
          <w:szCs w:val="32"/>
          <w:highlight w:val="none"/>
        </w:rPr>
        <w:t>万元，增长</w:t>
      </w:r>
      <w:r>
        <w:rPr>
          <w:rFonts w:hint="default" w:ascii="Times New Roman" w:hAnsi="Times New Roman" w:eastAsia="仿宋_GB2312" w:cs="Times New Roman"/>
          <w:b w:val="0"/>
          <w:bCs w:val="0"/>
          <w:color w:val="auto"/>
          <w:sz w:val="32"/>
          <w:szCs w:val="32"/>
          <w:highlight w:val="none"/>
          <w:lang w:val="en-US" w:eastAsia="zh-CN"/>
        </w:rPr>
        <w:t>21</w:t>
      </w:r>
      <w:r>
        <w:rPr>
          <w:rFonts w:hint="default" w:ascii="Times New Roman" w:hAnsi="Times New Roman" w:eastAsia="仿宋_GB2312" w:cs="Times New Roman"/>
          <w:b w:val="0"/>
          <w:bCs w:val="0"/>
          <w:color w:val="auto"/>
          <w:sz w:val="32"/>
          <w:szCs w:val="32"/>
          <w:highlight w:val="none"/>
        </w:rPr>
        <w:t>%。主要变动原因是</w:t>
      </w:r>
      <w:r>
        <w:rPr>
          <w:rFonts w:hint="default" w:ascii="Times New Roman" w:hAnsi="Times New Roman" w:eastAsia="仿宋_GB2312" w:cs="Times New Roman"/>
          <w:b w:val="0"/>
          <w:bCs w:val="0"/>
          <w:color w:val="auto"/>
          <w:sz w:val="32"/>
          <w:szCs w:val="32"/>
          <w:highlight w:val="none"/>
          <w:lang w:val="en-US" w:eastAsia="zh-CN"/>
        </w:rPr>
        <w:t>项目增多</w:t>
      </w:r>
      <w:r>
        <w:rPr>
          <w:rFonts w:hint="eastAsia" w:ascii="Times New Roman" w:hAnsi="Times New Roman" w:eastAsia="仿宋_GB2312" w:cs="Times New Roman"/>
          <w:b w:val="0"/>
          <w:bCs w:val="0"/>
          <w:color w:val="auto"/>
          <w:sz w:val="32"/>
          <w:szCs w:val="32"/>
          <w:highlight w:val="none"/>
          <w:lang w:val="en-US" w:eastAsia="zh-CN"/>
        </w:rPr>
        <w:t>导致</w:t>
      </w:r>
      <w:r>
        <w:rPr>
          <w:rFonts w:hint="default" w:ascii="Times New Roman" w:hAnsi="Times New Roman" w:eastAsia="仿宋_GB2312" w:cs="Times New Roman"/>
          <w:b w:val="0"/>
          <w:bCs w:val="0"/>
          <w:color w:val="auto"/>
          <w:sz w:val="32"/>
          <w:szCs w:val="32"/>
          <w:highlight w:val="none"/>
          <w:lang w:val="en-US" w:eastAsia="zh-CN"/>
        </w:rPr>
        <w:t>事业收入</w:t>
      </w:r>
      <w:r>
        <w:rPr>
          <w:rFonts w:hint="eastAsia" w:eastAsia="仿宋_GB2312" w:cs="Times New Roman"/>
          <w:b w:val="0"/>
          <w:bCs w:val="0"/>
          <w:color w:val="auto"/>
          <w:sz w:val="32"/>
          <w:szCs w:val="32"/>
          <w:highlight w:val="none"/>
          <w:lang w:val="en-US" w:eastAsia="zh-CN"/>
        </w:rPr>
        <w:t>增加</w:t>
      </w:r>
      <w:r>
        <w:rPr>
          <w:rFonts w:hint="default" w:ascii="Times New Roman" w:hAnsi="Times New Roman" w:eastAsia="仿宋_GB2312" w:cs="Times New Roman"/>
          <w:b w:val="0"/>
          <w:bCs w:val="0"/>
          <w:color w:val="auto"/>
          <w:sz w:val="32"/>
          <w:szCs w:val="32"/>
          <w:highlight w:val="none"/>
          <w:lang w:val="en-US" w:eastAsia="zh-CN"/>
        </w:rPr>
        <w:t>。</w:t>
      </w:r>
    </w:p>
    <w:p>
      <w:pPr>
        <w:pStyle w:val="6"/>
        <w:rPr>
          <w:rFonts w:hint="default"/>
          <w:lang w:val="en-US" w:eastAsia="zh-CN"/>
        </w:rPr>
      </w:pPr>
      <w:r>
        <w:rPr>
          <w:sz w:val="30"/>
        </w:rPr>
        <mc:AlternateContent>
          <mc:Choice Requires="wps">
            <w:drawing>
              <wp:anchor distT="0" distB="0" distL="114300" distR="114300" simplePos="0" relativeHeight="251660288" behindDoc="0" locked="0" layoutInCell="1" allowOverlap="1">
                <wp:simplePos x="0" y="0"/>
                <wp:positionH relativeFrom="column">
                  <wp:posOffset>2351405</wp:posOffset>
                </wp:positionH>
                <wp:positionV relativeFrom="paragraph">
                  <wp:posOffset>1001395</wp:posOffset>
                </wp:positionV>
                <wp:extent cx="655320" cy="3092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55320" cy="30924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1374.77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15pt;margin-top:78.85pt;height:24.35pt;width:51.6pt;z-index:251660288;mso-width-relative:page;mso-height-relative:page;" fillcolor="#FFFFFF [3201]" filled="t" stroked="f" coordsize="21600,21600" o:gfxdata="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621/&#10;4toAAAALAQAADwAAAAAAAAABACAAAAAiAAAAZHJzL2Rvd25yZXYueG1sUEsBAhQAFAAAAAgAh07i&#10;QES9QY1ZAgAArQQAAA4AAAAAAAAAAQAgAAAAKQEAAGRycy9lMm9Eb2MueG1sUEsFBgAAAAAGAAYA&#10;WQEAAPQFA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1374.77</w:t>
                      </w:r>
                    </w:p>
                  </w:txbxContent>
                </v:textbox>
              </v:shape>
            </w:pict>
          </mc:Fallback>
        </mc:AlternateContent>
      </w:r>
      <w:r>
        <w:rPr>
          <w:sz w:val="30"/>
        </w:rPr>
        <mc:AlternateContent>
          <mc:Choice Requires="wps">
            <w:drawing>
              <wp:anchor distT="0" distB="0" distL="114300" distR="114300" simplePos="0" relativeHeight="251659264" behindDoc="0" locked="0" layoutInCell="1" allowOverlap="1">
                <wp:simplePos x="0" y="0"/>
                <wp:positionH relativeFrom="column">
                  <wp:posOffset>1322705</wp:posOffset>
                </wp:positionH>
                <wp:positionV relativeFrom="paragraph">
                  <wp:posOffset>612775</wp:posOffset>
                </wp:positionV>
                <wp:extent cx="655320" cy="309245"/>
                <wp:effectExtent l="0" t="0" r="0" b="0"/>
                <wp:wrapNone/>
                <wp:docPr id="9" name="文本框 9"/>
                <wp:cNvGraphicFramePr/>
                <a:graphic xmlns:a="http://schemas.openxmlformats.org/drawingml/2006/main">
                  <a:graphicData uri="http://schemas.microsoft.com/office/word/2010/wordprocessingShape">
                    <wps:wsp>
                      <wps:cNvSpPr txBox="1"/>
                      <wps:spPr>
                        <a:xfrm>
                          <a:off x="2419985" y="4004310"/>
                          <a:ext cx="655320" cy="30924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1659.13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15pt;margin-top:48.25pt;height:24.35pt;width:51.6pt;z-index:251659264;mso-width-relative:page;mso-height-relative:page;" fillcolor="#FFFFFF [3201]" filled="t" stroked="f" coordsize="21600,21600" o:gfxdata="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KhG8dkAAAAKAQAADwAAAAAAAAABACAAAAAiAAAAZHJzL2Rvd25yZXYueG1sUEsB&#10;AhQAFAAAAAgAh07iQDExFg9mAgAAtwQAAA4AAAAAAAAAAQAgAAAAKAEAAGRycy9lMm9Eb2MueG1s&#10;UEsFBgAAAAAGAAYAWQEAAAAGA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1659.13</w:t>
                      </w:r>
                    </w:p>
                  </w:txbxContent>
                </v:textbox>
              </v:shape>
            </w:pict>
          </mc:Fallback>
        </mc:AlternateContent>
      </w:r>
      <w:r>
        <w:rPr>
          <w:rFonts w:hint="default"/>
          <w:lang w:val="en-US"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9" w:name="_Toc31401"/>
      <w:bookmarkStart w:id="30" w:name="_Toc15377206"/>
      <w:bookmarkStart w:id="31"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bookmarkStart w:id="32" w:name="_Toc15902"/>
      <w:r>
        <w:rPr>
          <w:rFonts w:hint="default" w:ascii="Times New Roman" w:hAnsi="Times New Roman" w:eastAsia="仿宋_GB2312" w:cs="Times New Roman"/>
          <w:b w:val="0"/>
          <w:bCs w:val="0"/>
          <w:color w:val="auto"/>
          <w:sz w:val="32"/>
          <w:szCs w:val="32"/>
          <w:highlight w:val="none"/>
        </w:rPr>
        <w:t>20</w:t>
      </w:r>
      <w:r>
        <w:rPr>
          <w:rFonts w:hint="eastAsia" w:ascii="Times New Roman" w:hAnsi="Times New Roman" w:eastAsia="仿宋_GB2312" w:cs="Times New Roman"/>
          <w:b w:val="0"/>
          <w:bCs w:val="0"/>
          <w:color w:val="auto"/>
          <w:sz w:val="32"/>
          <w:szCs w:val="32"/>
          <w:highlight w:val="none"/>
          <w:lang w:val="en-US" w:eastAsia="zh-CN"/>
        </w:rPr>
        <w:t>21</w:t>
      </w:r>
      <w:r>
        <w:rPr>
          <w:rFonts w:hint="eastAsia" w:ascii="Times New Roman" w:hAnsi="Times New Roman" w:eastAsia="仿宋_GB2312" w:cs="Times New Roman"/>
          <w:b w:val="0"/>
          <w:bCs w:val="0"/>
          <w:color w:val="auto"/>
          <w:sz w:val="32"/>
          <w:szCs w:val="32"/>
          <w:highlight w:val="none"/>
        </w:rPr>
        <w:t>年本年收入合计1,590.82万元，其中：一般公共预算财政拨款收入579.57万元，占</w:t>
      </w:r>
      <w:r>
        <w:rPr>
          <w:rFonts w:hint="eastAsia" w:ascii="Times New Roman" w:hAnsi="Times New Roman" w:eastAsia="仿宋_GB2312" w:cs="Times New Roman"/>
          <w:b w:val="0"/>
          <w:bCs w:val="0"/>
          <w:color w:val="auto"/>
          <w:sz w:val="32"/>
          <w:szCs w:val="32"/>
          <w:highlight w:val="none"/>
          <w:lang w:val="en-US" w:eastAsia="zh-CN"/>
        </w:rPr>
        <w:t>36</w:t>
      </w:r>
      <w:r>
        <w:rPr>
          <w:rFonts w:hint="default"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rPr>
        <w:t>；事业收入1,010.36万元，占</w:t>
      </w:r>
      <w:r>
        <w:rPr>
          <w:rFonts w:hint="eastAsia" w:ascii="Times New Roman" w:hAnsi="Times New Roman" w:eastAsia="仿宋_GB2312" w:cs="Times New Roman"/>
          <w:b w:val="0"/>
          <w:bCs w:val="0"/>
          <w:color w:val="auto"/>
          <w:sz w:val="32"/>
          <w:szCs w:val="32"/>
          <w:highlight w:val="none"/>
          <w:lang w:val="en-US" w:eastAsia="zh-CN"/>
        </w:rPr>
        <w:t>63</w:t>
      </w:r>
      <w:r>
        <w:rPr>
          <w:rFonts w:hint="default"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rPr>
        <w:t>；其他收入0.89万元，占</w:t>
      </w:r>
      <w:r>
        <w:rPr>
          <w:rFonts w:hint="eastAsia" w:ascii="Times New Roman" w:hAnsi="Times New Roman" w:eastAsia="仿宋_GB2312" w:cs="Times New Roman"/>
          <w:b w:val="0"/>
          <w:bCs w:val="0"/>
          <w:color w:val="auto"/>
          <w:sz w:val="32"/>
          <w:szCs w:val="32"/>
          <w:highlight w:val="none"/>
          <w:lang w:val="en-US" w:eastAsia="zh-CN"/>
        </w:rPr>
        <w:t>1</w:t>
      </w:r>
      <w:r>
        <w:rPr>
          <w:rFonts w:hint="default"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rPr>
        <w:t>。</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szCs w:val="32"/>
          <w:highlight w:val="none"/>
          <w:lang w:eastAsia="zh-CN"/>
        </w:rPr>
      </w:pPr>
    </w:p>
    <w:p>
      <w:pPr>
        <w:pStyle w:val="6"/>
        <w:rPr>
          <w:rFonts w:hint="eastAsia" w:ascii="仿宋" w:hAnsi="仿宋" w:eastAsia="仿宋"/>
          <w:b/>
          <w:color w:val="auto"/>
          <w:sz w:val="32"/>
          <w:szCs w:val="32"/>
          <w:highlight w:val="none"/>
          <w:lang w:eastAsia="zh-CN"/>
        </w:rPr>
      </w:pPr>
    </w:p>
    <w:p>
      <w:pPr>
        <w:pStyle w:val="6"/>
        <w:rPr>
          <w:rFonts w:hint="eastAsia" w:ascii="仿宋" w:hAnsi="仿宋" w:eastAsia="仿宋"/>
          <w:b/>
          <w:color w:val="auto"/>
          <w:sz w:val="32"/>
          <w:szCs w:val="32"/>
          <w:highlight w:val="none"/>
          <w:lang w:eastAsia="zh-CN"/>
        </w:rPr>
      </w:pPr>
      <w:r>
        <w:rPr>
          <w:sz w:val="30"/>
        </w:rPr>
        <mc:AlternateContent>
          <mc:Choice Requires="wps">
            <w:drawing>
              <wp:anchor distT="0" distB="0" distL="114300" distR="114300" simplePos="0" relativeHeight="251663360" behindDoc="0" locked="0" layoutInCell="1" allowOverlap="1">
                <wp:simplePos x="0" y="0"/>
                <wp:positionH relativeFrom="column">
                  <wp:posOffset>3265805</wp:posOffset>
                </wp:positionH>
                <wp:positionV relativeFrom="paragraph">
                  <wp:posOffset>2244090</wp:posOffset>
                </wp:positionV>
                <wp:extent cx="563245" cy="37846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63245" cy="378460"/>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7.15pt;margin-top:176.7pt;height:29.8pt;width:44.35pt;z-index:251663360;mso-width-relative:page;mso-height-relative:page;" fillcolor="#FFFFFF [3201]" filled="t" stroked="f" coordsize="21600,21600" o:gfxdata="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qVxOA&#10;2QAAAAsBAAAPAAAAAAAAAAEAIAAAACIAAABkcnMvZG93bnJldi54bWxQSwECFAAUAAAACACHTuJA&#10;WP6CnlkCAACtBAAADgAAAAAAAAABACAAAAAoAQAAZHJzL2Uyb0RvYy54bWxQSwUGAAAAAAYABgBZ&#10;AQAA8wU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1%</w:t>
                      </w:r>
                    </w:p>
                  </w:txbxContent>
                </v:textbox>
              </v:shape>
            </w:pict>
          </mc:Fallback>
        </mc:AlternateContent>
      </w:r>
      <w:r>
        <w:rPr>
          <w:sz w:val="30"/>
        </w:rPr>
        <mc:AlternateContent>
          <mc:Choice Requires="wps">
            <w:drawing>
              <wp:anchor distT="0" distB="0" distL="114300" distR="114300" simplePos="0" relativeHeight="251661312" behindDoc="0" locked="0" layoutInCell="1" allowOverlap="1">
                <wp:simplePos x="0" y="0"/>
                <wp:positionH relativeFrom="column">
                  <wp:posOffset>1768475</wp:posOffset>
                </wp:positionH>
                <wp:positionV relativeFrom="paragraph">
                  <wp:posOffset>1400175</wp:posOffset>
                </wp:positionV>
                <wp:extent cx="655320" cy="30924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655320" cy="30924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63%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25pt;margin-top:110.25pt;height:24.35pt;width:51.6pt;z-index:251661312;mso-width-relative:page;mso-height-relative:page;" fillcolor="#FFFFFF [3201]" filled="t" stroked="f" coordsize="21600,21600" o:gfxdata="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ACL&#10;6NkAAAALAQAADwAAAAAAAAABACAAAAAiAAAAZHJzL2Rvd25yZXYueG1sUEsBAhQAFAAAAAgAh07i&#10;QBycBkNaAgAArQQAAA4AAAAAAAAAAQAgAAAAKAEAAGRycy9lMm9Eb2MueG1sUEsFBgAAAAAGAAYA&#10;WQEAAPQFA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63%</w:t>
                      </w:r>
                    </w:p>
                  </w:txbxContent>
                </v:textbox>
              </v:shape>
            </w:pict>
          </mc:Fallback>
        </mc:AlternateContent>
      </w:r>
      <w:r>
        <w:rPr>
          <w:sz w:val="30"/>
        </w:rPr>
        <mc:AlternateContent>
          <mc:Choice Requires="wps">
            <w:drawing>
              <wp:anchor distT="0" distB="0" distL="114300" distR="114300" simplePos="0" relativeHeight="251662336" behindDoc="0" locked="0" layoutInCell="1" allowOverlap="1">
                <wp:simplePos x="0" y="0"/>
                <wp:positionH relativeFrom="column">
                  <wp:posOffset>2924175</wp:posOffset>
                </wp:positionH>
                <wp:positionV relativeFrom="paragraph">
                  <wp:posOffset>1380490</wp:posOffset>
                </wp:positionV>
                <wp:extent cx="632460" cy="3397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36%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25pt;margin-top:108.7pt;height:26.75pt;width:49.8pt;z-index:251662336;mso-width-relative:page;mso-height-relative:page;" fillcolor="#FFFFFF [3201]" filled="t" stroked="f" coordsize="21600,21600" o:gfxdata="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mn&#10;X8TaAAAACwEAAA8AAAAAAAAAAQAgAAAAIgAAAGRycy9kb3ducmV2LnhtbFBLAQIUABQAAAAIAIdO&#10;4kA0bpJgWgIAAK0EAAAOAAAAAAAAAAEAIAAAACkBAABkcnMvZTJvRG9jLnhtbFBLBQYAAAAABgAG&#10;AFkBAAD1BQ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36%</w:t>
                      </w:r>
                    </w:p>
                  </w:txbxContent>
                </v:textbox>
              </v:shape>
            </w:pict>
          </mc:Fallback>
        </mc:AlternateContent>
      </w:r>
      <w:r>
        <w:rPr>
          <w:rFonts w:hint="eastAsia" w:ascii="仿宋" w:hAnsi="仿宋" w:eastAsia="仿宋"/>
          <w:b/>
          <w:color w:val="auto"/>
          <w:sz w:val="32"/>
          <w:szCs w:val="32"/>
          <w:highlight w:val="none"/>
          <w:lang w:eastAsia="zh-CN"/>
        </w:rPr>
        <w:drawing>
          <wp:inline distT="0" distB="0" distL="114300" distR="114300">
            <wp:extent cx="5080000" cy="3010535"/>
            <wp:effectExtent l="4445" t="4445" r="20955"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33" w:name="_Toc28269"/>
      <w:bookmarkStart w:id="34" w:name="_Toc15377207"/>
      <w:bookmarkStart w:id="35"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bookmarkStart w:id="36" w:name="_Toc18279"/>
      <w:r>
        <w:rPr>
          <w:rFonts w:hint="default" w:ascii="Times New Roman" w:hAnsi="Times New Roman" w:eastAsia="仿宋_GB2312" w:cs="Times New Roman"/>
          <w:b w:val="0"/>
          <w:bCs w:val="0"/>
          <w:color w:val="auto"/>
          <w:sz w:val="32"/>
          <w:szCs w:val="32"/>
          <w:highlight w:val="none"/>
        </w:rPr>
        <w:t>20</w:t>
      </w:r>
      <w:r>
        <w:rPr>
          <w:rFonts w:hint="default" w:ascii="Times New Roman" w:hAnsi="Times New Roman" w:eastAsia="仿宋_GB2312" w:cs="Times New Roman"/>
          <w:b w:val="0"/>
          <w:bCs w:val="0"/>
          <w:color w:val="auto"/>
          <w:sz w:val="32"/>
          <w:szCs w:val="32"/>
          <w:highlight w:val="none"/>
          <w:lang w:val="en-US" w:eastAsia="zh-CN"/>
        </w:rPr>
        <w:t>21</w:t>
      </w:r>
      <w:r>
        <w:rPr>
          <w:rFonts w:hint="default" w:ascii="Times New Roman" w:hAnsi="Times New Roman" w:eastAsia="仿宋_GB2312" w:cs="Times New Roman"/>
          <w:b w:val="0"/>
          <w:bCs w:val="0"/>
          <w:color w:val="auto"/>
          <w:sz w:val="32"/>
          <w:szCs w:val="32"/>
          <w:highlight w:val="none"/>
        </w:rPr>
        <w:t>年本年支出合计1,509.25万元，其中：基本支出425.40万元，占</w:t>
      </w:r>
      <w:r>
        <w:rPr>
          <w:rFonts w:hint="default" w:ascii="Times New Roman" w:hAnsi="Times New Roman" w:eastAsia="仿宋_GB2312" w:cs="Times New Roman"/>
          <w:b w:val="0"/>
          <w:bCs w:val="0"/>
          <w:color w:val="auto"/>
          <w:sz w:val="32"/>
          <w:szCs w:val="32"/>
          <w:highlight w:val="none"/>
          <w:lang w:val="en-US" w:eastAsia="zh-CN"/>
        </w:rPr>
        <w:t>28</w:t>
      </w:r>
      <w:r>
        <w:rPr>
          <w:rFonts w:hint="default" w:ascii="Times New Roman" w:hAnsi="Times New Roman" w:eastAsia="仿宋_GB2312" w:cs="Times New Roman"/>
          <w:b w:val="0"/>
          <w:bCs w:val="0"/>
          <w:color w:val="auto"/>
          <w:sz w:val="32"/>
          <w:szCs w:val="32"/>
          <w:highlight w:val="none"/>
        </w:rPr>
        <w:t>%；项目支出1,083.85万元，占</w:t>
      </w:r>
      <w:r>
        <w:rPr>
          <w:rFonts w:hint="default" w:ascii="Times New Roman" w:hAnsi="Times New Roman" w:eastAsia="仿宋_GB2312" w:cs="Times New Roman"/>
          <w:b w:val="0"/>
          <w:bCs w:val="0"/>
          <w:color w:val="auto"/>
          <w:sz w:val="32"/>
          <w:szCs w:val="32"/>
          <w:highlight w:val="none"/>
          <w:lang w:val="en-US" w:eastAsia="zh-CN"/>
        </w:rPr>
        <w:t>72</w:t>
      </w:r>
      <w:r>
        <w:rPr>
          <w:rFonts w:hint="default" w:ascii="Times New Roman" w:hAnsi="Times New Roman" w:eastAsia="仿宋_GB2312" w:cs="Times New Roman"/>
          <w:b w:val="0"/>
          <w:bCs w:val="0"/>
          <w:color w:val="auto"/>
          <w:sz w:val="32"/>
          <w:szCs w:val="32"/>
          <w:highlight w:val="none"/>
        </w:rPr>
        <w:t>%；</w:t>
      </w:r>
      <w:bookmarkEnd w:id="36"/>
    </w:p>
    <w:p>
      <w:pPr>
        <w:spacing w:line="600" w:lineRule="exact"/>
        <w:ind w:firstLine="640" w:firstLineChars="200"/>
        <w:rPr>
          <w:rFonts w:hint="default" w:ascii="Times New Roman" w:hAnsi="Times New Roman" w:eastAsia="仿宋_GB2312" w:cs="Times New Roman"/>
          <w:b w:val="0"/>
          <w:bCs w:val="0"/>
          <w:color w:val="auto"/>
          <w:sz w:val="32"/>
          <w:szCs w:val="32"/>
          <w:highlight w:val="none"/>
        </w:rPr>
      </w:pPr>
    </w:p>
    <w:p>
      <w:pPr>
        <w:pStyle w:val="6"/>
        <w:rPr>
          <w:rFonts w:hint="eastAsia" w:ascii="仿宋" w:hAnsi="仿宋" w:eastAsia="仿宋"/>
          <w:color w:val="auto"/>
          <w:sz w:val="32"/>
          <w:szCs w:val="32"/>
          <w:highlight w:val="none"/>
          <w:shd w:val="pct10" w:color="auto" w:fill="FFFFFF"/>
          <w:lang w:eastAsia="zh-CN"/>
        </w:rPr>
      </w:pPr>
      <w:r>
        <w:rPr>
          <w:sz w:val="30"/>
        </w:rPr>
        <mc:AlternateContent>
          <mc:Choice Requires="wps">
            <w:drawing>
              <wp:anchor distT="0" distB="0" distL="114300" distR="114300" simplePos="0" relativeHeight="251665408" behindDoc="0" locked="0" layoutInCell="1" allowOverlap="1">
                <wp:simplePos x="0" y="0"/>
                <wp:positionH relativeFrom="column">
                  <wp:posOffset>1914525</wp:posOffset>
                </wp:positionH>
                <wp:positionV relativeFrom="paragraph">
                  <wp:posOffset>1891030</wp:posOffset>
                </wp:positionV>
                <wp:extent cx="632460" cy="33972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72%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75pt;margin-top:148.9pt;height:26.75pt;width:49.8pt;z-index:251665408;mso-width-relative:page;mso-height-relative:page;" fillcolor="#FFFFFF [3201]" filled="t" stroked="f" coordsize="21600,21600" o:gfxdata="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5X6&#10;ntkAAAALAQAADwAAAAAAAAABACAAAAAiAAAAZHJzL2Rvd25yZXYueG1sUEsBAhQAFAAAAAgAh07i&#10;QH+C1GZaAgAArQQAAA4AAAAAAAAAAQAgAAAAKAEAAGRycy9lMm9Eb2MueG1sUEsFBgAAAAAGAAYA&#10;WQEAAPQFA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72%</w:t>
                      </w:r>
                    </w:p>
                  </w:txbxContent>
                </v:textbox>
              </v:shape>
            </w:pict>
          </mc:Fallback>
        </mc:AlternateContent>
      </w:r>
      <w:r>
        <w:rPr>
          <w:sz w:val="30"/>
        </w:rPr>
        <mc:AlternateContent>
          <mc:Choice Requires="wps">
            <w:drawing>
              <wp:anchor distT="0" distB="0" distL="114300" distR="114300" simplePos="0" relativeHeight="251664384" behindDoc="0" locked="0" layoutInCell="1" allowOverlap="1">
                <wp:simplePos x="0" y="0"/>
                <wp:positionH relativeFrom="column">
                  <wp:posOffset>2797175</wp:posOffset>
                </wp:positionH>
                <wp:positionV relativeFrom="paragraph">
                  <wp:posOffset>1221740</wp:posOffset>
                </wp:positionV>
                <wp:extent cx="632460" cy="33972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25pt;margin-top:96.2pt;height:26.75pt;width:49.8pt;z-index:251664384;mso-width-relative:page;mso-height-relative:page;" fillcolor="#FFFFFF [3201]" filled="t" stroked="f" coordsize="21600,21600" o:gfxdata="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w02&#10;ctkAAAALAQAADwAAAAAAAAABACAAAAAiAAAAZHJzL2Rvd25yZXYueG1sUEsBAhQAFAAAAAgAh07i&#10;QCejk6haAgAArQQAAA4AAAAAAAAAAQAgAAAAKAEAAGRycy9lMm9Eb2MueG1sUEsFBgAAAAAGAAYA&#10;WQEAAPQFA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28%</w:t>
                      </w:r>
                    </w:p>
                  </w:txbxContent>
                </v:textbox>
              </v:shape>
            </w:pict>
          </mc:Fallback>
        </mc:AlternateContent>
      </w:r>
      <w:r>
        <w:rPr>
          <w:rFonts w:hint="eastAsia" w:ascii="仿宋" w:hAnsi="仿宋" w:eastAsia="仿宋"/>
          <w:color w:val="auto"/>
          <w:sz w:val="32"/>
          <w:szCs w:val="32"/>
          <w:highlight w:val="none"/>
          <w:shd w:val="pct10" w:color="auto" w:fill="FFFFFF"/>
          <w:lang w:eastAsia="zh-CN"/>
        </w:rPr>
        <w:drawing>
          <wp:inline distT="0" distB="0" distL="114300" distR="114300">
            <wp:extent cx="5080000" cy="2962910"/>
            <wp:effectExtent l="4445" t="4445" r="20955"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6"/>
          <w:rFonts w:ascii="黑体" w:hAnsi="黑体" w:eastAsia="黑体"/>
          <w:b w:val="0"/>
          <w:color w:val="auto"/>
          <w:highlight w:val="none"/>
        </w:rPr>
      </w:pPr>
      <w:bookmarkStart w:id="37" w:name="_Toc12532"/>
      <w:bookmarkStart w:id="38" w:name="_Toc15377208"/>
      <w:bookmarkStart w:id="39"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20</w:t>
      </w:r>
      <w:r>
        <w:rPr>
          <w:rFonts w:hint="default" w:ascii="Times New Roman" w:hAnsi="Times New Roman" w:eastAsia="仿宋_GB2312" w:cs="Times New Roman"/>
          <w:b w:val="0"/>
          <w:bCs w:val="0"/>
          <w:color w:val="auto"/>
          <w:sz w:val="32"/>
          <w:szCs w:val="32"/>
          <w:highlight w:val="none"/>
          <w:lang w:val="en-US" w:eastAsia="zh-CN"/>
        </w:rPr>
        <w:t>21</w:t>
      </w:r>
      <w:r>
        <w:rPr>
          <w:rFonts w:hint="default" w:ascii="Times New Roman" w:hAnsi="Times New Roman" w:eastAsia="仿宋_GB2312" w:cs="Times New Roman"/>
          <w:b w:val="0"/>
          <w:bCs w:val="0"/>
          <w:color w:val="auto"/>
          <w:sz w:val="32"/>
          <w:szCs w:val="32"/>
          <w:highlight w:val="none"/>
        </w:rPr>
        <w:t>年财政拨款收、支总计579.57万元。与20</w:t>
      </w:r>
      <w:r>
        <w:rPr>
          <w:rFonts w:hint="default" w:ascii="Times New Roman" w:hAnsi="Times New Roman" w:eastAsia="仿宋_GB2312" w:cs="Times New Roman"/>
          <w:b w:val="0"/>
          <w:bCs w:val="0"/>
          <w:color w:val="auto"/>
          <w:sz w:val="32"/>
          <w:szCs w:val="32"/>
          <w:highlight w:val="none"/>
          <w:lang w:val="en-US" w:eastAsia="zh-CN"/>
        </w:rPr>
        <w:t>20</w:t>
      </w:r>
      <w:r>
        <w:rPr>
          <w:rFonts w:hint="default" w:ascii="Times New Roman" w:hAnsi="Times New Roman" w:eastAsia="仿宋_GB2312" w:cs="Times New Roman"/>
          <w:b w:val="0"/>
          <w:bCs w:val="0"/>
          <w:color w:val="auto"/>
          <w:sz w:val="32"/>
          <w:szCs w:val="32"/>
          <w:highlight w:val="none"/>
        </w:rPr>
        <w:t>年相比，财政拨款收、支总计各增加</w:t>
      </w:r>
      <w:r>
        <w:rPr>
          <w:rFonts w:hint="default" w:ascii="Times New Roman" w:hAnsi="Times New Roman" w:eastAsia="仿宋_GB2312" w:cs="Times New Roman"/>
          <w:b w:val="0"/>
          <w:bCs w:val="0"/>
          <w:color w:val="auto"/>
          <w:sz w:val="32"/>
          <w:szCs w:val="32"/>
          <w:highlight w:val="none"/>
          <w:lang w:val="en-US" w:eastAsia="zh-CN"/>
        </w:rPr>
        <w:t>151.23</w:t>
      </w:r>
      <w:r>
        <w:rPr>
          <w:rFonts w:hint="default" w:ascii="Times New Roman" w:hAnsi="Times New Roman" w:eastAsia="仿宋_GB2312" w:cs="Times New Roman"/>
          <w:b w:val="0"/>
          <w:bCs w:val="0"/>
          <w:color w:val="auto"/>
          <w:sz w:val="32"/>
          <w:szCs w:val="32"/>
          <w:highlight w:val="none"/>
        </w:rPr>
        <w:t>万元，增长</w:t>
      </w:r>
      <w:r>
        <w:rPr>
          <w:rFonts w:hint="default" w:ascii="Times New Roman" w:hAnsi="Times New Roman" w:eastAsia="仿宋_GB2312" w:cs="Times New Roman"/>
          <w:b w:val="0"/>
          <w:bCs w:val="0"/>
          <w:color w:val="auto"/>
          <w:sz w:val="32"/>
          <w:szCs w:val="32"/>
          <w:highlight w:val="none"/>
          <w:lang w:val="en-US" w:eastAsia="zh-CN"/>
        </w:rPr>
        <w:t>35</w:t>
      </w:r>
      <w:r>
        <w:rPr>
          <w:rFonts w:hint="default" w:ascii="Times New Roman" w:hAnsi="Times New Roman" w:eastAsia="仿宋_GB2312" w:cs="Times New Roman"/>
          <w:b w:val="0"/>
          <w:bCs w:val="0"/>
          <w:color w:val="auto"/>
          <w:sz w:val="32"/>
          <w:szCs w:val="32"/>
          <w:highlight w:val="none"/>
        </w:rPr>
        <w:t>%。主要变动原因是</w:t>
      </w:r>
      <w:r>
        <w:rPr>
          <w:rFonts w:hint="default" w:ascii="Times New Roman" w:hAnsi="Times New Roman" w:eastAsia="仿宋_GB2312" w:cs="Times New Roman"/>
          <w:bCs/>
          <w:color w:val="auto"/>
          <w:sz w:val="32"/>
          <w:szCs w:val="32"/>
        </w:rPr>
        <w:t>调资及新进人员等因素导致人员经费增加</w:t>
      </w:r>
      <w:r>
        <w:rPr>
          <w:rFonts w:hint="eastAsia" w:ascii="Times New Roman" w:hAnsi="Times New Roman" w:eastAsia="仿宋_GB2312" w:cs="Times New Roman"/>
          <w:bCs/>
          <w:color w:val="auto"/>
          <w:sz w:val="32"/>
          <w:szCs w:val="32"/>
          <w:lang w:eastAsia="zh-CN"/>
        </w:rPr>
        <w:t>。</w:t>
      </w:r>
    </w:p>
    <w:p>
      <w:pPr>
        <w:pStyle w:val="6"/>
      </w:pPr>
      <w:r>
        <w:rPr>
          <w:sz w:val="30"/>
        </w:rPr>
        <mc:AlternateContent>
          <mc:Choice Requires="wps">
            <w:drawing>
              <wp:anchor distT="0" distB="0" distL="114300" distR="114300" simplePos="0" relativeHeight="251667456" behindDoc="0" locked="0" layoutInCell="1" allowOverlap="1">
                <wp:simplePos x="0" y="0"/>
                <wp:positionH relativeFrom="column">
                  <wp:posOffset>2336165</wp:posOffset>
                </wp:positionH>
                <wp:positionV relativeFrom="paragraph">
                  <wp:posOffset>1002030</wp:posOffset>
                </wp:positionV>
                <wp:extent cx="632460" cy="33972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428.34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95pt;margin-top:78.9pt;height:26.75pt;width:49.8pt;z-index:251667456;mso-width-relative:page;mso-height-relative:page;" fillcolor="#FFFFFF [3201]" filled="t" stroked="f" coordsize="21600,21600" o:gfxdata="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7&#10;1xraAAAACwEAAA8AAAAAAAAAAQAgAAAAIgAAAGRycy9kb3ducmV2LnhtbFBLAQIUABQAAAAIAIdO&#10;4kCOxishWgIAAK0EAAAOAAAAAAAAAAEAIAAAACkBAABkcnMvZTJvRG9jLnhtbFBLBQYAAAAABgAG&#10;AFkBAAD1BQ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428.34</w:t>
                      </w:r>
                    </w:p>
                  </w:txbxContent>
                </v:textbox>
              </v:shape>
            </w:pict>
          </mc:Fallback>
        </mc:AlternateContent>
      </w:r>
      <w:r>
        <w:rPr>
          <w:sz w:val="30"/>
        </w:rPr>
        <mc:AlternateContent>
          <mc:Choice Requires="wps">
            <w:drawing>
              <wp:anchor distT="0" distB="0" distL="114300" distR="114300" simplePos="0" relativeHeight="251666432" behindDoc="0" locked="0" layoutInCell="1" allowOverlap="1">
                <wp:simplePos x="0" y="0"/>
                <wp:positionH relativeFrom="column">
                  <wp:posOffset>1376045</wp:posOffset>
                </wp:positionH>
                <wp:positionV relativeFrom="paragraph">
                  <wp:posOffset>659130</wp:posOffset>
                </wp:positionV>
                <wp:extent cx="632460" cy="33972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579.57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35pt;margin-top:51.9pt;height:26.75pt;width:49.8pt;z-index:251666432;mso-width-relative:page;mso-height-relative:page;" fillcolor="#FFFFFF [3201]" filled="t" stroked="f" coordsize="21600,21600" o:gfxdata="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QmGl/&#10;2QAAAAsBAAAPAAAAAAAAAAEAIAAAACIAAABkcnMvZG93bnJldi54bWxQSwECFAAUAAAACACHTuJA&#10;1uds71kCAACtBAAADgAAAAAAAAABACAAAAAoAQAAZHJzL2Uyb0RvYy54bWxQSwUGAAAAAAYABgBZ&#10;AQAA8wU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579.57</w:t>
                      </w:r>
                    </w:p>
                  </w:txbxContent>
                </v:textbox>
              </v:shape>
            </w:pict>
          </mc:Fallback>
        </mc:AlternateContent>
      </w:r>
      <w:r>
        <w:drawing>
          <wp:inline distT="0" distB="0" distL="114300" distR="114300">
            <wp:extent cx="5080000" cy="2905760"/>
            <wp:effectExtent l="4445" t="4445" r="20955" b="234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6"/>
          <w:rFonts w:ascii="黑体" w:hAnsi="黑体" w:eastAsia="黑体"/>
          <w:b w:val="0"/>
          <w:color w:val="auto"/>
          <w:highlight w:val="none"/>
        </w:rPr>
      </w:pPr>
      <w:bookmarkStart w:id="40" w:name="_Toc15396607"/>
      <w:bookmarkStart w:id="41" w:name="_Toc15377209"/>
      <w:bookmarkStart w:id="42" w:name="_Toc1645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val="0"/>
          <w:color w:val="auto"/>
          <w:kern w:val="0"/>
          <w:sz w:val="32"/>
          <w:szCs w:val="32"/>
          <w:lang w:val="en-US" w:eastAsia="zh-CN" w:bidi="ar-SA"/>
        </w:rPr>
      </w:pPr>
      <w:bookmarkStart w:id="43" w:name="_Toc15377210"/>
      <w:r>
        <w:rPr>
          <w:rFonts w:hint="eastAsia" w:ascii="Times New Roman" w:hAnsi="Times New Roman" w:eastAsia="楷体_GB2312" w:cs="Times New Roman"/>
          <w:b/>
          <w:bCs w:val="0"/>
          <w:color w:val="auto"/>
          <w:kern w:val="0"/>
          <w:sz w:val="32"/>
          <w:szCs w:val="32"/>
          <w:lang w:val="en-US" w:eastAsia="zh-CN" w:bidi="ar-SA"/>
        </w:rPr>
        <w:t>（一）一般公共预算财政拨款支出决算总体情况</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rPr>
        <w:t>20</w:t>
      </w:r>
      <w:r>
        <w:rPr>
          <w:rFonts w:hint="default" w:ascii="Times New Roman" w:hAnsi="Times New Roman" w:eastAsia="仿宋_GB2312" w:cs="Times New Roman"/>
          <w:b w:val="0"/>
          <w:bCs w:val="0"/>
          <w:color w:val="auto"/>
          <w:sz w:val="32"/>
          <w:szCs w:val="32"/>
          <w:highlight w:val="none"/>
          <w:lang w:val="en-US" w:eastAsia="zh-CN"/>
        </w:rPr>
        <w:t>21</w:t>
      </w:r>
      <w:r>
        <w:rPr>
          <w:rFonts w:hint="default" w:ascii="Times New Roman" w:hAnsi="Times New Roman" w:eastAsia="仿宋_GB2312" w:cs="Times New Roman"/>
          <w:b w:val="0"/>
          <w:bCs w:val="0"/>
          <w:color w:val="auto"/>
          <w:sz w:val="32"/>
          <w:szCs w:val="32"/>
          <w:highlight w:val="none"/>
        </w:rPr>
        <w:t>年一般公共预算财政拨款支出579.57万元，占本年支出合计的</w:t>
      </w:r>
      <w:r>
        <w:rPr>
          <w:rFonts w:hint="default" w:ascii="Times New Roman" w:hAnsi="Times New Roman" w:eastAsia="仿宋_GB2312" w:cs="Times New Roman"/>
          <w:b w:val="0"/>
          <w:bCs w:val="0"/>
          <w:color w:val="auto"/>
          <w:sz w:val="32"/>
          <w:szCs w:val="32"/>
          <w:highlight w:val="none"/>
          <w:lang w:val="en-US" w:eastAsia="zh-CN"/>
        </w:rPr>
        <w:t>38</w:t>
      </w:r>
      <w:r>
        <w:rPr>
          <w:rFonts w:hint="default" w:ascii="Times New Roman" w:hAnsi="Times New Roman" w:eastAsia="仿宋_GB2312" w:cs="Times New Roman"/>
          <w:b w:val="0"/>
          <w:bCs w:val="0"/>
          <w:color w:val="auto"/>
          <w:sz w:val="32"/>
          <w:szCs w:val="32"/>
          <w:highlight w:val="none"/>
        </w:rPr>
        <w:t>%。与20</w:t>
      </w:r>
      <w:r>
        <w:rPr>
          <w:rFonts w:hint="default" w:ascii="Times New Roman" w:hAnsi="Times New Roman" w:eastAsia="仿宋_GB2312" w:cs="Times New Roman"/>
          <w:b w:val="0"/>
          <w:bCs w:val="0"/>
          <w:color w:val="auto"/>
          <w:sz w:val="32"/>
          <w:szCs w:val="32"/>
          <w:highlight w:val="none"/>
          <w:lang w:val="en-US" w:eastAsia="zh-CN"/>
        </w:rPr>
        <w:t>20</w:t>
      </w:r>
      <w:r>
        <w:rPr>
          <w:rFonts w:hint="default" w:ascii="Times New Roman" w:hAnsi="Times New Roman" w:eastAsia="仿宋_GB2312" w:cs="Times New Roman"/>
          <w:b w:val="0"/>
          <w:bCs w:val="0"/>
          <w:color w:val="auto"/>
          <w:sz w:val="32"/>
          <w:szCs w:val="32"/>
          <w:highlight w:val="none"/>
        </w:rPr>
        <w:t>年相比，一般公共预算财政拨款</w:t>
      </w:r>
      <w:r>
        <w:rPr>
          <w:rFonts w:hint="default" w:ascii="Times New Roman" w:hAnsi="Times New Roman" w:eastAsia="仿宋_GB2312" w:cs="Times New Roman"/>
          <w:b w:val="0"/>
          <w:bCs w:val="0"/>
          <w:color w:val="auto"/>
          <w:sz w:val="32"/>
          <w:szCs w:val="32"/>
          <w:highlight w:val="none"/>
          <w:lang w:eastAsia="zh-CN"/>
        </w:rPr>
        <w:t>支出</w:t>
      </w:r>
      <w:r>
        <w:rPr>
          <w:rFonts w:hint="default" w:ascii="Times New Roman" w:hAnsi="Times New Roman" w:eastAsia="仿宋_GB2312" w:cs="Times New Roman"/>
          <w:b w:val="0"/>
          <w:bCs w:val="0"/>
          <w:color w:val="auto"/>
          <w:sz w:val="32"/>
          <w:szCs w:val="32"/>
          <w:highlight w:val="none"/>
        </w:rPr>
        <w:t>增加</w:t>
      </w:r>
      <w:r>
        <w:rPr>
          <w:rFonts w:hint="default" w:ascii="Times New Roman" w:hAnsi="Times New Roman" w:eastAsia="仿宋_GB2312" w:cs="Times New Roman"/>
          <w:b w:val="0"/>
          <w:bCs w:val="0"/>
          <w:color w:val="auto"/>
          <w:sz w:val="32"/>
          <w:szCs w:val="32"/>
          <w:highlight w:val="none"/>
          <w:lang w:val="en-US" w:eastAsia="zh-CN"/>
        </w:rPr>
        <w:t>151.23</w:t>
      </w:r>
      <w:r>
        <w:rPr>
          <w:rFonts w:hint="default" w:ascii="Times New Roman" w:hAnsi="Times New Roman" w:eastAsia="仿宋_GB2312" w:cs="Times New Roman"/>
          <w:b w:val="0"/>
          <w:bCs w:val="0"/>
          <w:color w:val="auto"/>
          <w:sz w:val="32"/>
          <w:szCs w:val="32"/>
          <w:highlight w:val="none"/>
        </w:rPr>
        <w:t>万元，增长</w:t>
      </w:r>
      <w:r>
        <w:rPr>
          <w:rFonts w:hint="default" w:ascii="Times New Roman" w:hAnsi="Times New Roman" w:eastAsia="仿宋_GB2312" w:cs="Times New Roman"/>
          <w:b w:val="0"/>
          <w:bCs w:val="0"/>
          <w:color w:val="auto"/>
          <w:sz w:val="32"/>
          <w:szCs w:val="32"/>
          <w:highlight w:val="none"/>
          <w:lang w:val="en-US" w:eastAsia="zh-CN"/>
        </w:rPr>
        <w:t>35</w:t>
      </w:r>
      <w:r>
        <w:rPr>
          <w:rFonts w:hint="default" w:ascii="Times New Roman" w:hAnsi="Times New Roman" w:eastAsia="仿宋_GB2312" w:cs="Times New Roman"/>
          <w:b w:val="0"/>
          <w:bCs w:val="0"/>
          <w:color w:val="auto"/>
          <w:sz w:val="32"/>
          <w:szCs w:val="32"/>
          <w:highlight w:val="none"/>
        </w:rPr>
        <w:t>%。主要变动原因是</w:t>
      </w:r>
      <w:r>
        <w:rPr>
          <w:rFonts w:hint="default" w:ascii="Times New Roman" w:hAnsi="Times New Roman" w:eastAsia="仿宋_GB2312" w:cs="Times New Roman"/>
          <w:bCs/>
          <w:color w:val="auto"/>
          <w:sz w:val="32"/>
          <w:szCs w:val="32"/>
        </w:rPr>
        <w:t>调资及新进人员等因素导致人员经费增加</w:t>
      </w:r>
      <w:r>
        <w:rPr>
          <w:rFonts w:hint="eastAsia" w:ascii="Times New Roman" w:hAnsi="Times New Roman" w:eastAsia="仿宋_GB2312" w:cs="Times New Roman"/>
          <w:bCs/>
          <w:color w:val="auto"/>
          <w:sz w:val="32"/>
          <w:szCs w:val="32"/>
          <w:lang w:eastAsia="zh-CN"/>
        </w:rPr>
        <w:t>。</w:t>
      </w:r>
    </w:p>
    <w:p>
      <w:pPr>
        <w:pStyle w:val="6"/>
      </w:pPr>
      <w:r>
        <w:rPr>
          <w:sz w:val="30"/>
        </w:rPr>
        <mc:AlternateContent>
          <mc:Choice Requires="wps">
            <w:drawing>
              <wp:anchor distT="0" distB="0" distL="114300" distR="114300" simplePos="0" relativeHeight="251669504" behindDoc="0" locked="0" layoutInCell="1" allowOverlap="1">
                <wp:simplePos x="0" y="0"/>
                <wp:positionH relativeFrom="column">
                  <wp:posOffset>2381885</wp:posOffset>
                </wp:positionH>
                <wp:positionV relativeFrom="paragraph">
                  <wp:posOffset>941070</wp:posOffset>
                </wp:positionV>
                <wp:extent cx="632460" cy="3397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428.34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7.55pt;margin-top:74.1pt;height:26.75pt;width:49.8pt;z-index:251669504;mso-width-relative:page;mso-height-relative:page;" fillcolor="#FFFFFF [3201]" filled="t" stroked="f" coordsize="21600,21600" o:gfxdata="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Pk&#10;DLjaAAAACwEAAA8AAAAAAAAAAQAgAAAAIgAAAGRycy9kb3ducmV2LnhtbFBLAQIUABQAAAAIAIdO&#10;4kAYHqYtWgIAAK0EAAAOAAAAAAAAAAEAIAAAACkBAABkcnMvZTJvRG9jLnhtbFBLBQYAAAAABgAG&#10;AFkBAAD1BQ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428.34</w:t>
                      </w:r>
                    </w:p>
                  </w:txbxContent>
                </v:textbox>
              </v:shape>
            </w:pict>
          </mc:Fallback>
        </mc:AlternateContent>
      </w:r>
      <w:r>
        <w:rPr>
          <w:sz w:val="30"/>
        </w:rPr>
        <mc:AlternateContent>
          <mc:Choice Requires="wps">
            <w:drawing>
              <wp:anchor distT="0" distB="0" distL="114300" distR="114300" simplePos="0" relativeHeight="251668480" behindDoc="0" locked="0" layoutInCell="1" allowOverlap="1">
                <wp:simplePos x="0" y="0"/>
                <wp:positionH relativeFrom="column">
                  <wp:posOffset>1391285</wp:posOffset>
                </wp:positionH>
                <wp:positionV relativeFrom="paragraph">
                  <wp:posOffset>582930</wp:posOffset>
                </wp:positionV>
                <wp:extent cx="632460" cy="33972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579.57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55pt;margin-top:45.9pt;height:26.75pt;width:49.8pt;z-index:251668480;mso-width-relative:page;mso-height-relative:page;" fillcolor="#FFFFFF [3201]" filled="t" stroked="f" coordsize="21600,21600" o:gfxdata="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5GaRG&#10;2QAAAAoBAAAPAAAAAAAAAAEAIAAAACIAAABkcnMvZG93bnJldi54bWxQSwECFAAUAAAACACHTuJA&#10;QD/h41kCAACtBAAADgAAAAAAAAABACAAAAAoAQAAZHJzL2Uyb0RvYy54bWxQSwUGAAAAAAYABgBZ&#10;AQAA8wU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579.57</w:t>
                      </w:r>
                    </w:p>
                  </w:txbxContent>
                </v:textbox>
              </v:shape>
            </w:pict>
          </mc:Fallback>
        </mc:AlternateContent>
      </w:r>
      <w:r>
        <w:drawing>
          <wp:inline distT="0" distB="0" distL="114300" distR="114300">
            <wp:extent cx="5080000" cy="2743835"/>
            <wp:effectExtent l="4445" t="4445" r="20955"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楷体_GB2312" w:cs="Times New Roman"/>
          <w:b/>
          <w:bCs w:val="0"/>
          <w:color w:val="auto"/>
          <w:kern w:val="0"/>
          <w:sz w:val="32"/>
          <w:szCs w:val="32"/>
          <w:lang w:val="en-US" w:eastAsia="zh-CN" w:bidi="ar-SA"/>
        </w:rPr>
      </w:pPr>
      <w:bookmarkStart w:id="44" w:name="_Toc15377211"/>
      <w:r>
        <w:rPr>
          <w:rFonts w:hint="eastAsia" w:ascii="Times New Roman" w:hAnsi="Times New Roman" w:eastAsia="楷体_GB2312" w:cs="Times New Roman"/>
          <w:b/>
          <w:bCs w:val="0"/>
          <w:color w:val="auto"/>
          <w:kern w:val="0"/>
          <w:sz w:val="32"/>
          <w:szCs w:val="32"/>
          <w:lang w:val="en-US" w:eastAsia="zh-CN" w:bidi="ar-SA"/>
        </w:rPr>
        <w:t>（二）一般公共预算财政拨款支出决算结构情况</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年一般公共预算财政拨款支</w:t>
      </w:r>
      <w:r>
        <w:rPr>
          <w:rFonts w:hint="default" w:ascii="Times New Roman" w:hAnsi="Times New Roman" w:eastAsia="仿宋" w:cs="Times New Roman"/>
          <w:color w:val="auto"/>
          <w:sz w:val="32"/>
          <w:szCs w:val="32"/>
          <w:highlight w:val="none"/>
        </w:rPr>
        <w:t>出579.57万元，主要用于以下方面:</w:t>
      </w:r>
      <w:r>
        <w:rPr>
          <w:rFonts w:hint="default" w:ascii="Times New Roman" w:hAnsi="Times New Roman" w:eastAsia="仿宋" w:cs="Times New Roman"/>
          <w:b/>
          <w:color w:val="auto"/>
          <w:sz w:val="32"/>
          <w:szCs w:val="32"/>
          <w:highlight w:val="none"/>
        </w:rPr>
        <w:t>一般公共服务</w:t>
      </w:r>
      <w:r>
        <w:rPr>
          <w:rFonts w:hint="eastAsia" w:ascii="仿宋" w:hAnsi="仿宋" w:eastAsia="仿宋"/>
          <w:b/>
          <w:color w:val="auto"/>
          <w:sz w:val="32"/>
          <w:szCs w:val="32"/>
          <w:highlight w:val="none"/>
        </w:rPr>
        <w:t>（类）</w:t>
      </w:r>
      <w:r>
        <w:rPr>
          <w:rFonts w:hint="default" w:ascii="Times New Roman" w:hAnsi="Times New Roman" w:eastAsia="仿宋" w:cs="Times New Roman"/>
          <w:color w:val="auto"/>
          <w:sz w:val="32"/>
          <w:szCs w:val="32"/>
          <w:highlight w:val="none"/>
        </w:rPr>
        <w:t>支出48.10万元，占</w:t>
      </w:r>
      <w:r>
        <w:rPr>
          <w:rFonts w:hint="default" w:ascii="Times New Roman" w:hAnsi="Times New Roman" w:eastAsia="仿宋" w:cs="Times New Roman"/>
          <w:color w:val="auto"/>
          <w:sz w:val="32"/>
          <w:szCs w:val="32"/>
          <w:highlight w:val="none"/>
          <w:lang w:val="en-US" w:eastAsia="zh-CN"/>
        </w:rPr>
        <w:t>8</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rPr>
        <w:t>科学技术</w:t>
      </w:r>
      <w:r>
        <w:rPr>
          <w:rFonts w:hint="eastAsia" w:ascii="仿宋" w:hAnsi="仿宋" w:eastAsia="仿宋"/>
          <w:b/>
          <w:color w:val="auto"/>
          <w:sz w:val="32"/>
          <w:szCs w:val="32"/>
          <w:highlight w:val="none"/>
        </w:rPr>
        <w:t>（类）</w:t>
      </w:r>
      <w:r>
        <w:rPr>
          <w:rFonts w:hint="default" w:ascii="Times New Roman" w:hAnsi="Times New Roman" w:eastAsia="仿宋" w:cs="Times New Roman"/>
          <w:color w:val="auto"/>
          <w:sz w:val="32"/>
          <w:szCs w:val="32"/>
          <w:highlight w:val="none"/>
        </w:rPr>
        <w:t>支出349.27万元，占</w:t>
      </w:r>
      <w:r>
        <w:rPr>
          <w:rFonts w:hint="default" w:ascii="Times New Roman" w:hAnsi="Times New Roman" w:eastAsia="仿宋" w:cs="Times New Roman"/>
          <w:color w:val="auto"/>
          <w:sz w:val="32"/>
          <w:szCs w:val="32"/>
          <w:highlight w:val="none"/>
          <w:lang w:val="en-US" w:eastAsia="zh-CN"/>
        </w:rPr>
        <w:t>60</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color w:val="auto"/>
          <w:sz w:val="32"/>
          <w:szCs w:val="32"/>
          <w:highlight w:val="none"/>
        </w:rPr>
        <w:t>社会保障和就业</w:t>
      </w:r>
      <w:r>
        <w:rPr>
          <w:rFonts w:hint="eastAsia" w:ascii="仿宋" w:hAnsi="仿宋" w:eastAsia="仿宋"/>
          <w:b/>
          <w:color w:val="auto"/>
          <w:sz w:val="32"/>
          <w:szCs w:val="32"/>
          <w:highlight w:val="none"/>
        </w:rPr>
        <w:t>（类）</w:t>
      </w:r>
      <w:r>
        <w:rPr>
          <w:rFonts w:hint="default" w:ascii="Times New Roman" w:hAnsi="Times New Roman" w:eastAsia="仿宋" w:cs="Times New Roman"/>
          <w:color w:val="auto"/>
          <w:sz w:val="32"/>
          <w:szCs w:val="32"/>
          <w:highlight w:val="none"/>
        </w:rPr>
        <w:t>支出89.60万元，占</w:t>
      </w:r>
      <w:r>
        <w:rPr>
          <w:rFonts w:hint="default" w:ascii="Times New Roman" w:hAnsi="Times New Roman" w:eastAsia="仿宋" w:cs="Times New Roman"/>
          <w:color w:val="auto"/>
          <w:sz w:val="32"/>
          <w:szCs w:val="32"/>
          <w:highlight w:val="none"/>
          <w:lang w:val="en-US" w:eastAsia="zh-CN"/>
        </w:rPr>
        <w:t>15</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卫生健康支出</w:t>
      </w:r>
      <w:r>
        <w:rPr>
          <w:rFonts w:hint="default" w:ascii="Times New Roman" w:hAnsi="Times New Roman" w:eastAsia="仿宋" w:cs="Times New Roman"/>
          <w:color w:val="auto"/>
          <w:sz w:val="32"/>
          <w:szCs w:val="32"/>
          <w:highlight w:val="none"/>
        </w:rPr>
        <w:t>38.20万元，占</w:t>
      </w:r>
      <w:r>
        <w:rPr>
          <w:rFonts w:hint="default" w:ascii="Times New Roman" w:hAnsi="Times New Roman" w:eastAsia="仿宋" w:cs="Times New Roman"/>
          <w:color w:val="auto"/>
          <w:sz w:val="32"/>
          <w:szCs w:val="32"/>
          <w:highlight w:val="none"/>
          <w:lang w:val="en-US" w:eastAsia="zh-CN"/>
        </w:rPr>
        <w:t>8</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b/>
          <w:bCs/>
          <w:color w:val="auto"/>
          <w:sz w:val="32"/>
          <w:szCs w:val="32"/>
          <w:highlight w:val="none"/>
        </w:rPr>
        <w:t>住房保障支出</w:t>
      </w:r>
      <w:r>
        <w:rPr>
          <w:rFonts w:hint="default" w:ascii="Times New Roman" w:hAnsi="Times New Roman" w:eastAsia="仿宋" w:cs="Times New Roman"/>
          <w:color w:val="auto"/>
          <w:sz w:val="32"/>
          <w:szCs w:val="32"/>
          <w:highlight w:val="none"/>
        </w:rPr>
        <w:t>54.40万元，占</w:t>
      </w:r>
      <w:r>
        <w:rPr>
          <w:rFonts w:hint="default" w:ascii="Times New Roman" w:hAnsi="Times New Roman" w:eastAsia="仿宋" w:cs="Times New Roman"/>
          <w:color w:val="auto"/>
          <w:sz w:val="32"/>
          <w:szCs w:val="32"/>
          <w:highlight w:val="none"/>
          <w:lang w:val="en-US" w:eastAsia="zh-CN"/>
        </w:rPr>
        <w:t>9</w:t>
      </w:r>
      <w:r>
        <w:rPr>
          <w:rFonts w:hint="default" w:ascii="Times New Roman" w:hAnsi="Times New Roman" w:eastAsia="仿宋" w:cs="Times New Roman"/>
          <w:color w:val="auto"/>
          <w:sz w:val="32"/>
          <w:szCs w:val="32"/>
          <w:highlight w:val="none"/>
        </w:rPr>
        <w:t>%。</w:t>
      </w:r>
    </w:p>
    <w:p>
      <w:pPr>
        <w:pStyle w:val="6"/>
        <w:rPr>
          <w:rFonts w:hint="eastAsia" w:ascii="仿宋" w:hAnsi="仿宋" w:eastAsia="仿宋"/>
          <w:color w:val="auto"/>
          <w:sz w:val="32"/>
          <w:szCs w:val="32"/>
          <w:highlight w:val="none"/>
          <w:lang w:eastAsia="zh-CN"/>
        </w:rPr>
      </w:pPr>
      <w:r>
        <w:rPr>
          <w:sz w:val="30"/>
        </w:rPr>
        <mc:AlternateContent>
          <mc:Choice Requires="wps">
            <w:drawing>
              <wp:anchor distT="0" distB="0" distL="114300" distR="114300" simplePos="0" relativeHeight="251670528" behindDoc="0" locked="0" layoutInCell="1" allowOverlap="1">
                <wp:simplePos x="0" y="0"/>
                <wp:positionH relativeFrom="column">
                  <wp:posOffset>2686685</wp:posOffset>
                </wp:positionH>
                <wp:positionV relativeFrom="paragraph">
                  <wp:posOffset>1543050</wp:posOffset>
                </wp:positionV>
                <wp:extent cx="632460" cy="33972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60%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1.55pt;margin-top:121.5pt;height:26.75pt;width:49.8pt;z-index:251670528;mso-width-relative:page;mso-height-relative:page;" fillcolor="#FFFFFF [3201]" filled="t" stroked="f" coordsize="21600,21600" o:gfxdata="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dY&#10;brLaAAAACwEAAA8AAAAAAAAAAQAgAAAAIgAAAGRycy9kb3ducmV2LnhtbFBLAQIUABQAAAAIAIdO&#10;4kDsie6IWgIAAK0EAAAOAAAAAAAAAAEAIAAAACkBAABkcnMvZTJvRG9jLnhtbFBLBQYAAAAABgAG&#10;AFkBAAD1BQ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60%</w:t>
                      </w:r>
                    </w:p>
                  </w:txbxContent>
                </v:textbox>
              </v:shape>
            </w:pict>
          </mc:Fallback>
        </mc:AlternateContent>
      </w:r>
      <w:r>
        <w:rPr>
          <w:sz w:val="30"/>
        </w:rPr>
        <mc:AlternateContent>
          <mc:Choice Requires="wps">
            <w:drawing>
              <wp:anchor distT="0" distB="0" distL="114300" distR="114300" simplePos="0" relativeHeight="251672576" behindDoc="0" locked="0" layoutInCell="1" allowOverlap="1">
                <wp:simplePos x="0" y="0"/>
                <wp:positionH relativeFrom="column">
                  <wp:posOffset>2564765</wp:posOffset>
                </wp:positionH>
                <wp:positionV relativeFrom="paragraph">
                  <wp:posOffset>712470</wp:posOffset>
                </wp:positionV>
                <wp:extent cx="632460" cy="33972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95pt;margin-top:56.1pt;height:26.75pt;width:49.8pt;z-index:251672576;mso-width-relative:page;mso-height-relative:page;" fillcolor="#FFFFFF [3201]" filled="t" stroked="f" coordsize="21600,21600" o:gfxdata="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5sH&#10;5dkAAAALAQAADwAAAAAAAAABACAAAAAiAAAAZHJzL2Rvd25yZXYueG1sUEsBAhQAFAAAAAgAh07i&#10;QB3NEc9aAgAArQQAAA4AAAAAAAAAAQAgAAAAKAEAAGRycy9lMm9Eb2MueG1sUEsFBgAAAAAGAAYA&#10;WQEAAPQFA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8%</w:t>
                      </w:r>
                    </w:p>
                  </w:txbxContent>
                </v:textbox>
              </v:shape>
            </w:pict>
          </mc:Fallback>
        </mc:AlternateContent>
      </w:r>
      <w:r>
        <w:rPr>
          <w:sz w:val="30"/>
        </w:rPr>
        <mc:AlternateContent>
          <mc:Choice Requires="wps">
            <w:drawing>
              <wp:anchor distT="0" distB="0" distL="114300" distR="114300" simplePos="0" relativeHeight="251671552" behindDoc="0" locked="0" layoutInCell="1" allowOverlap="1">
                <wp:simplePos x="0" y="0"/>
                <wp:positionH relativeFrom="column">
                  <wp:posOffset>1810385</wp:posOffset>
                </wp:positionH>
                <wp:positionV relativeFrom="paragraph">
                  <wp:posOffset>758190</wp:posOffset>
                </wp:positionV>
                <wp:extent cx="632460" cy="3397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55pt;margin-top:59.7pt;height:26.75pt;width:49.8pt;z-index:251671552;mso-width-relative:page;mso-height-relative:page;" fillcolor="#FFFFFF [3201]" filled="t" stroked="f" coordsize="21600,21600" o:gfxdata="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HQ&#10;genaAAAACwEAAA8AAAAAAAAAAQAgAAAAIgAAAGRycy9kb3ducmV2LnhtbFBLAQIUABQAAAAIAIdO&#10;4kC0qKlGWgIAAK0EAAAOAAAAAAAAAAEAIAAAACkBAABkcnMvZTJvRG9jLnhtbFBLBQYAAAAABgAG&#10;AFkBAAD1BQ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8%</w:t>
                      </w:r>
                    </w:p>
                  </w:txbxContent>
                </v:textbox>
              </v:shape>
            </w:pict>
          </mc:Fallback>
        </mc:AlternateContent>
      </w:r>
      <w:r>
        <w:rPr>
          <w:sz w:val="30"/>
        </w:rPr>
        <mc:AlternateContent>
          <mc:Choice Requires="wps">
            <w:drawing>
              <wp:anchor distT="0" distB="0" distL="114300" distR="114300" simplePos="0" relativeHeight="251673600" behindDoc="0" locked="0" layoutInCell="1" allowOverlap="1">
                <wp:simplePos x="0" y="0"/>
                <wp:positionH relativeFrom="column">
                  <wp:posOffset>2160905</wp:posOffset>
                </wp:positionH>
                <wp:positionV relativeFrom="paragraph">
                  <wp:posOffset>621030</wp:posOffset>
                </wp:positionV>
                <wp:extent cx="632460" cy="33972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15pt;margin-top:48.9pt;height:26.75pt;width:49.8pt;z-index:251673600;mso-width-relative:page;mso-height-relative:page;" fillcolor="#FFFFFF [3201]" filled="t" stroked="f" coordsize="21600,21600" o:gfxdata="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pw0a2&#10;2AAAAAoBAAAPAAAAAAAAAAEAIAAAACIAAABkcnMvZG93bnJldi54bWxQSwECFAAUAAAACACHTuJA&#10;RexWAVoCAACtBAAADgAAAAAAAAABACAAAAAnAQAAZHJzL2Uyb0RvYy54bWxQSwUGAAAAAAYABgBZ&#10;AQAA8wU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9%</w:t>
                      </w:r>
                    </w:p>
                  </w:txbxContent>
                </v:textbox>
              </v:shape>
            </w:pict>
          </mc:Fallback>
        </mc:AlternateContent>
      </w:r>
      <w:r>
        <w:rPr>
          <w:sz w:val="30"/>
        </w:rPr>
        <mc:AlternateContent>
          <mc:Choice Requires="wps">
            <w:drawing>
              <wp:anchor distT="0" distB="0" distL="114300" distR="114300" simplePos="0" relativeHeight="251674624" behindDoc="0" locked="0" layoutInCell="1" allowOverlap="1">
                <wp:simplePos x="0" y="0"/>
                <wp:positionH relativeFrom="column">
                  <wp:posOffset>1558925</wp:posOffset>
                </wp:positionH>
                <wp:positionV relativeFrom="paragraph">
                  <wp:posOffset>1405890</wp:posOffset>
                </wp:positionV>
                <wp:extent cx="632460" cy="33972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75pt;margin-top:110.7pt;height:26.75pt;width:49.8pt;z-index:251674624;mso-width-relative:page;mso-height-relative:page;" fillcolor="#FFFFFF [3201]" filled="t" stroked="f" coordsize="21600,21600" o:gfxdata="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ZI&#10;vFHaAAAACwEAAA8AAAAAAAAAAQAgAAAAIgAAAGRycy9kb3ducmV2LnhtbFBLAQIUABQAAAAIAIdO&#10;4kAOABAHWgIAAK0EAAAOAAAAAAAAAAEAIAAAACkBAABkcnMvZTJvRG9jLnhtbFBLBQYAAAAABgAG&#10;AFkBAAD1BQ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15%</w:t>
                      </w:r>
                    </w:p>
                  </w:txbxContent>
                </v:textbox>
              </v:shape>
            </w:pict>
          </mc:Fallback>
        </mc:AlternateContent>
      </w:r>
      <w:r>
        <w:rPr>
          <w:rFonts w:hint="eastAsia" w:ascii="仿宋" w:hAnsi="仿宋" w:eastAsia="仿宋"/>
          <w:color w:val="auto"/>
          <w:sz w:val="32"/>
          <w:szCs w:val="32"/>
          <w:highlight w:val="none"/>
          <w:lang w:eastAsia="zh-CN"/>
        </w:rPr>
        <w:drawing>
          <wp:inline distT="0" distB="0" distL="114300" distR="114300">
            <wp:extent cx="5080000" cy="2954020"/>
            <wp:effectExtent l="5080" t="4445" r="20320" b="1333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楷体_GB2312" w:cs="Times New Roman"/>
          <w:b/>
          <w:bCs w:val="0"/>
          <w:color w:val="auto"/>
          <w:kern w:val="0"/>
          <w:sz w:val="32"/>
          <w:szCs w:val="32"/>
          <w:lang w:val="en-US" w:eastAsia="zh-CN" w:bidi="ar-SA"/>
        </w:rPr>
      </w:pPr>
      <w:bookmarkStart w:id="45" w:name="_Toc15377212"/>
      <w:r>
        <w:rPr>
          <w:rFonts w:hint="eastAsia" w:ascii="Times New Roman" w:hAnsi="Times New Roman" w:eastAsia="楷体_GB2312" w:cs="Times New Roman"/>
          <w:b/>
          <w:bCs w:val="0"/>
          <w:color w:val="auto"/>
          <w:kern w:val="0"/>
          <w:sz w:val="32"/>
          <w:szCs w:val="32"/>
          <w:lang w:val="en-US" w:eastAsia="zh-CN" w:bidi="ar-SA"/>
        </w:rPr>
        <w:t>（三）一般公共预算财政拨款支出决算具体情况</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default" w:ascii="Times New Roman" w:hAnsi="Times New Roman" w:eastAsia="仿宋" w:cs="Times New Roman"/>
          <w:color w:val="auto"/>
          <w:sz w:val="32"/>
          <w:szCs w:val="32"/>
          <w:highlight w:val="none"/>
        </w:rPr>
      </w:pPr>
      <w:bookmarkStart w:id="46" w:name="_Toc15377444"/>
      <w:bookmarkStart w:id="47" w:name="_Toc15377213"/>
      <w:bookmarkStart w:id="48" w:name="_Toc15378460"/>
      <w:r>
        <w:rPr>
          <w:rFonts w:hint="default" w:ascii="Times New Roman" w:hAnsi="Times New Roman" w:eastAsia="仿宋" w:cs="Times New Roman"/>
          <w:b/>
          <w:color w:val="auto"/>
          <w:sz w:val="32"/>
          <w:szCs w:val="32"/>
          <w:highlight w:val="none"/>
        </w:rPr>
        <w:t>20</w:t>
      </w:r>
      <w:r>
        <w:rPr>
          <w:rFonts w:hint="default" w:ascii="Times New Roman" w:hAnsi="Times New Roman" w:eastAsia="仿宋" w:cs="Times New Roman"/>
          <w:b/>
          <w:color w:val="auto"/>
          <w:sz w:val="32"/>
          <w:szCs w:val="32"/>
          <w:highlight w:val="none"/>
          <w:lang w:val="en-US" w:eastAsia="zh-CN"/>
        </w:rPr>
        <w:t>21</w:t>
      </w:r>
      <w:r>
        <w:rPr>
          <w:rFonts w:hint="default" w:ascii="Times New Roman" w:hAnsi="Times New Roman" w:eastAsia="仿宋" w:cs="Times New Roman"/>
          <w:b/>
          <w:color w:val="auto"/>
          <w:sz w:val="32"/>
          <w:szCs w:val="32"/>
          <w:highlight w:val="none"/>
        </w:rPr>
        <w:t>年</w:t>
      </w:r>
      <w:r>
        <w:rPr>
          <w:rFonts w:hint="default" w:ascii="Times New Roman" w:hAnsi="Times New Roman" w:eastAsia="仿宋" w:cs="Times New Roman"/>
          <w:b/>
          <w:color w:val="auto"/>
          <w:sz w:val="32"/>
          <w:szCs w:val="32"/>
          <w:highlight w:val="none"/>
          <w:lang w:eastAsia="zh-CN"/>
        </w:rPr>
        <w:t>一</w:t>
      </w:r>
      <w:r>
        <w:rPr>
          <w:rFonts w:hint="default" w:ascii="Times New Roman" w:hAnsi="Times New Roman" w:eastAsia="仿宋" w:cs="Times New Roman"/>
          <w:b/>
          <w:color w:val="auto"/>
          <w:sz w:val="32"/>
          <w:szCs w:val="32"/>
          <w:highlight w:val="none"/>
        </w:rPr>
        <w:t>般公共预算支出决算数为579.57</w:t>
      </w:r>
      <w:r>
        <w:rPr>
          <w:rFonts w:hint="default" w:ascii="Times New Roman" w:hAnsi="Times New Roman" w:eastAsia="仿宋" w:cs="Times New Roman"/>
          <w:b/>
          <w:color w:val="auto"/>
          <w:sz w:val="32"/>
          <w:szCs w:val="32"/>
          <w:highlight w:val="none"/>
          <w:lang w:val="en-US" w:eastAsia="zh-CN"/>
        </w:rPr>
        <w:t>万元</w:t>
      </w:r>
      <w:r>
        <w:rPr>
          <w:rFonts w:hint="default" w:ascii="Times New Roman" w:hAnsi="Times New Roman" w:eastAsia="仿宋" w:cs="Times New Roman"/>
          <w:color w:val="auto"/>
          <w:sz w:val="32"/>
          <w:szCs w:val="32"/>
          <w:highlight w:val="none"/>
        </w:rPr>
        <w:t>，</w:t>
      </w:r>
      <w:r>
        <w:rPr>
          <w:rStyle w:val="15"/>
          <w:rFonts w:hint="default" w:ascii="Times New Roman" w:hAnsi="Times New Roman" w:eastAsia="仿宋" w:cs="Times New Roman"/>
          <w:bCs/>
          <w:color w:val="auto"/>
          <w:sz w:val="32"/>
          <w:szCs w:val="32"/>
          <w:highlight w:val="none"/>
        </w:rPr>
        <w:t>完成预算</w:t>
      </w:r>
      <w:r>
        <w:rPr>
          <w:rStyle w:val="15"/>
          <w:rFonts w:hint="default" w:ascii="Times New Roman" w:hAnsi="Times New Roman" w:eastAsia="仿宋" w:cs="Times New Roman"/>
          <w:bCs/>
          <w:color w:val="auto"/>
          <w:sz w:val="32"/>
          <w:szCs w:val="32"/>
          <w:highlight w:val="none"/>
          <w:lang w:val="en-US" w:eastAsia="zh-CN"/>
        </w:rPr>
        <w:t>100</w:t>
      </w:r>
      <w:r>
        <w:rPr>
          <w:rStyle w:val="15"/>
          <w:rFonts w:hint="default" w:ascii="Times New Roman" w:hAnsi="Times New Roman" w:eastAsia="仿宋" w:cs="Times New Roman"/>
          <w:bCs/>
          <w:color w:val="auto"/>
          <w:sz w:val="32"/>
          <w:szCs w:val="32"/>
          <w:highlight w:val="none"/>
        </w:rPr>
        <w:t>%。其中：</w:t>
      </w:r>
      <w:bookmarkEnd w:id="46"/>
      <w:bookmarkEnd w:id="47"/>
      <w:bookmarkEnd w:id="4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sz w:val="32"/>
          <w:szCs w:val="32"/>
        </w:rPr>
      </w:pPr>
      <w:r>
        <w:rPr>
          <w:rStyle w:val="15"/>
          <w:rFonts w:hint="default" w:ascii="Times New Roman" w:hAnsi="Times New Roman" w:eastAsia="仿宋" w:cs="Times New Roman"/>
          <w:bCs/>
          <w:color w:val="auto"/>
          <w:sz w:val="32"/>
          <w:szCs w:val="32"/>
          <w:highlight w:val="none"/>
        </w:rPr>
        <w:t>1.一般公共服务（类）发展与改革事务（款）事业运行（项）:</w:t>
      </w:r>
      <w:r>
        <w:rPr>
          <w:rStyle w:val="15"/>
          <w:rFonts w:hint="default" w:ascii="Times New Roman" w:hAnsi="Times New Roman" w:eastAsia="仿宋" w:cs="Times New Roman"/>
          <w:b w:val="0"/>
          <w:bCs/>
          <w:color w:val="auto"/>
          <w:sz w:val="32"/>
          <w:szCs w:val="32"/>
          <w:highlight w:val="none"/>
        </w:rPr>
        <w:t xml:space="preserve"> 支出决算为16.70万元，完成预算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auto"/>
          <w:sz w:val="32"/>
          <w:szCs w:val="32"/>
          <w:highlight w:val="none"/>
        </w:rPr>
      </w:pPr>
      <w:r>
        <w:rPr>
          <w:rStyle w:val="15"/>
          <w:rFonts w:hint="default" w:ascii="Times New Roman" w:hAnsi="Times New Roman" w:eastAsia="仿宋" w:cs="Times New Roman"/>
          <w:bCs/>
          <w:color w:val="auto"/>
          <w:sz w:val="32"/>
          <w:szCs w:val="32"/>
          <w:highlight w:val="none"/>
        </w:rPr>
        <w:t>2.一般公共服务（类）发展与改革事务（款）其他发展与改革事务支出（项）:</w:t>
      </w:r>
      <w:r>
        <w:rPr>
          <w:rStyle w:val="15"/>
          <w:rFonts w:hint="default" w:ascii="Times New Roman" w:hAnsi="Times New Roman" w:eastAsia="仿宋" w:cs="Times New Roman"/>
          <w:b w:val="0"/>
          <w:bCs/>
          <w:color w:val="auto"/>
          <w:sz w:val="32"/>
          <w:szCs w:val="32"/>
          <w:highlight w:val="none"/>
        </w:rPr>
        <w:t xml:space="preserve"> 支出决算为31.40万元，完成预算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default" w:ascii="Times New Roman" w:hAnsi="Times New Roman" w:eastAsia="仿宋" w:cs="Times New Roman"/>
          <w:b w:val="0"/>
          <w:bCs/>
          <w:color w:val="auto"/>
          <w:sz w:val="32"/>
          <w:szCs w:val="32"/>
          <w:highlight w:val="none"/>
        </w:rPr>
      </w:pPr>
      <w:r>
        <w:rPr>
          <w:rStyle w:val="15"/>
          <w:rFonts w:hint="default" w:ascii="Times New Roman" w:hAnsi="Times New Roman" w:eastAsia="仿宋" w:cs="Times New Roman"/>
          <w:bCs/>
          <w:color w:val="auto"/>
          <w:sz w:val="32"/>
          <w:szCs w:val="32"/>
          <w:highlight w:val="none"/>
        </w:rPr>
        <w:t>3.科学技术（类）应用研究（款）机构运行（项）:</w:t>
      </w:r>
      <w:r>
        <w:rPr>
          <w:rStyle w:val="15"/>
          <w:rFonts w:hint="default" w:ascii="Times New Roman" w:hAnsi="Times New Roman" w:eastAsia="仿宋" w:cs="Times New Roman"/>
          <w:b w:val="0"/>
          <w:bCs/>
          <w:color w:val="auto"/>
          <w:sz w:val="32"/>
          <w:szCs w:val="32"/>
          <w:highlight w:val="none"/>
        </w:rPr>
        <w:t xml:space="preserve"> 支出决算为225.53万元，完成预算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default" w:ascii="Times New Roman" w:hAnsi="Times New Roman" w:eastAsia="仿宋" w:cs="Times New Roman"/>
          <w:b w:val="0"/>
          <w:bCs/>
          <w:color w:val="auto"/>
          <w:sz w:val="32"/>
          <w:szCs w:val="32"/>
          <w:highlight w:val="none"/>
        </w:rPr>
      </w:pPr>
      <w:r>
        <w:rPr>
          <w:rStyle w:val="15"/>
          <w:rFonts w:hint="default" w:ascii="Times New Roman" w:hAnsi="Times New Roman" w:eastAsia="仿宋" w:cs="Times New Roman"/>
          <w:bCs/>
          <w:color w:val="auto"/>
          <w:sz w:val="32"/>
          <w:szCs w:val="32"/>
          <w:highlight w:val="none"/>
        </w:rPr>
        <w:t>4.科学技术（类）应用研究（款）社会公益研究（项）:</w:t>
      </w:r>
      <w:r>
        <w:rPr>
          <w:rStyle w:val="15"/>
          <w:rFonts w:hint="default" w:ascii="Times New Roman" w:hAnsi="Times New Roman" w:eastAsia="仿宋" w:cs="Times New Roman"/>
          <w:b w:val="0"/>
          <w:bCs/>
          <w:color w:val="auto"/>
          <w:sz w:val="32"/>
          <w:szCs w:val="32"/>
          <w:highlight w:val="none"/>
        </w:rPr>
        <w:t xml:space="preserve"> 支出决算为122.43万元，完成预算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 w:cs="Times New Roman"/>
          <w:b/>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5</w:t>
      </w:r>
      <w:r>
        <w:rPr>
          <w:rStyle w:val="15"/>
          <w:rFonts w:hint="default" w:ascii="Times New Roman" w:hAnsi="Times New Roman" w:eastAsia="仿宋" w:cs="Times New Roman"/>
          <w:bCs/>
          <w:color w:val="auto"/>
          <w:sz w:val="32"/>
          <w:szCs w:val="32"/>
          <w:highlight w:val="none"/>
        </w:rPr>
        <w:t>.科学技术（类）技术研究与开发（款）其他技术研究与开发支出（项）:</w:t>
      </w:r>
      <w:r>
        <w:rPr>
          <w:rStyle w:val="15"/>
          <w:rFonts w:hint="default" w:ascii="Times New Roman" w:hAnsi="Times New Roman" w:eastAsia="仿宋" w:cs="Times New Roman"/>
          <w:b w:val="0"/>
          <w:bCs/>
          <w:color w:val="auto"/>
          <w:sz w:val="32"/>
          <w:szCs w:val="32"/>
          <w:highlight w:val="none"/>
        </w:rPr>
        <w:t xml:space="preserve"> 支出决算为1.30万元，完成预算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default" w:ascii="Times New Roman" w:hAnsi="Times New Roman" w:eastAsia="仿宋" w:cs="Times New Roman"/>
          <w:b w:val="0"/>
          <w:bCs/>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6</w:t>
      </w:r>
      <w:r>
        <w:rPr>
          <w:rStyle w:val="15"/>
          <w:rFonts w:hint="default" w:ascii="Times New Roman" w:hAnsi="Times New Roman" w:eastAsia="仿宋" w:cs="Times New Roman"/>
          <w:bCs/>
          <w:color w:val="auto"/>
          <w:sz w:val="32"/>
          <w:szCs w:val="32"/>
          <w:highlight w:val="none"/>
        </w:rPr>
        <w:t>.社会保障和就业（类）行政事业单位养老支出（款）  事业单位离退休（项）:</w:t>
      </w:r>
      <w:r>
        <w:rPr>
          <w:rStyle w:val="15"/>
          <w:rFonts w:hint="default" w:ascii="Times New Roman" w:hAnsi="Times New Roman" w:eastAsia="仿宋" w:cs="Times New Roman"/>
          <w:b w:val="0"/>
          <w:bCs/>
          <w:color w:val="auto"/>
          <w:sz w:val="32"/>
          <w:szCs w:val="32"/>
          <w:highlight w:val="none"/>
        </w:rPr>
        <w:t xml:space="preserve"> 支出决算为43.12万元，完成预算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default" w:ascii="Times New Roman" w:hAnsi="Times New Roman" w:eastAsia="仿宋" w:cs="Times New Roman"/>
          <w:b w:val="0"/>
          <w:bCs/>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7</w:t>
      </w:r>
      <w:r>
        <w:rPr>
          <w:rStyle w:val="15"/>
          <w:rFonts w:hint="default" w:ascii="Times New Roman" w:hAnsi="Times New Roman" w:eastAsia="仿宋" w:cs="Times New Roman"/>
          <w:bCs/>
          <w:color w:val="auto"/>
          <w:sz w:val="32"/>
          <w:szCs w:val="32"/>
          <w:highlight w:val="none"/>
        </w:rPr>
        <w:t>.社会保障和就业（类）行政事业单位养老支出（款）    机关事业单位基本养老保险缴费支出（项）:</w:t>
      </w:r>
      <w:r>
        <w:rPr>
          <w:rStyle w:val="15"/>
          <w:rFonts w:hint="default" w:ascii="Times New Roman" w:hAnsi="Times New Roman" w:eastAsia="仿宋" w:cs="Times New Roman"/>
          <w:b w:val="0"/>
          <w:bCs/>
          <w:color w:val="auto"/>
          <w:sz w:val="32"/>
          <w:szCs w:val="32"/>
          <w:highlight w:val="none"/>
        </w:rPr>
        <w:t xml:space="preserve"> 支出决算为30.99万元，完成预算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default" w:ascii="Times New Roman" w:hAnsi="Times New Roman" w:eastAsia="仿宋" w:cs="Times New Roman"/>
          <w:b w:val="0"/>
          <w:bCs/>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8</w:t>
      </w:r>
      <w:r>
        <w:rPr>
          <w:rStyle w:val="15"/>
          <w:rFonts w:hint="default" w:ascii="Times New Roman" w:hAnsi="Times New Roman" w:eastAsia="仿宋" w:cs="Times New Roman"/>
          <w:bCs/>
          <w:color w:val="auto"/>
          <w:sz w:val="32"/>
          <w:szCs w:val="32"/>
          <w:highlight w:val="none"/>
        </w:rPr>
        <w:t>.社会保障和就业（类）行政事业单位养老支出（款）    机关事业单位职业年金缴费支出（项）:</w:t>
      </w:r>
      <w:r>
        <w:rPr>
          <w:rStyle w:val="15"/>
          <w:rFonts w:hint="default" w:ascii="Times New Roman" w:hAnsi="Times New Roman" w:eastAsia="仿宋" w:cs="Times New Roman"/>
          <w:b w:val="0"/>
          <w:bCs/>
          <w:color w:val="auto"/>
          <w:sz w:val="32"/>
          <w:szCs w:val="32"/>
          <w:highlight w:val="none"/>
        </w:rPr>
        <w:t xml:space="preserve"> 支出决算为15.49万元，完成预算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default" w:ascii="Times New Roman" w:hAnsi="Times New Roman" w:eastAsia="仿宋" w:cs="Times New Roman"/>
          <w:b w:val="0"/>
          <w:bCs/>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9</w:t>
      </w:r>
      <w:r>
        <w:rPr>
          <w:rStyle w:val="15"/>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rPr>
        <w:t>卫生健康</w:t>
      </w:r>
      <w:r>
        <w:rPr>
          <w:rStyle w:val="15"/>
          <w:rFonts w:hint="default" w:ascii="Times New Roman" w:hAnsi="Times New Roman" w:eastAsia="仿宋" w:cs="Times New Roman"/>
          <w:bCs/>
          <w:color w:val="auto"/>
          <w:sz w:val="32"/>
          <w:szCs w:val="32"/>
          <w:highlight w:val="none"/>
        </w:rPr>
        <w:t>（类）行政事业单位医疗（款）事业单位医疗（项）:</w:t>
      </w:r>
      <w:r>
        <w:rPr>
          <w:rStyle w:val="15"/>
          <w:rFonts w:hint="default" w:ascii="Times New Roman" w:hAnsi="Times New Roman" w:eastAsia="仿宋" w:cs="Times New Roman"/>
          <w:b w:val="0"/>
          <w:bCs/>
          <w:color w:val="auto"/>
          <w:sz w:val="32"/>
          <w:szCs w:val="32"/>
          <w:highlight w:val="none"/>
        </w:rPr>
        <w:t>支出决算为18.21万元，完成预算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15"/>
          <w:rFonts w:hint="default" w:ascii="Times New Roman" w:hAnsi="Times New Roman" w:eastAsia="仿宋" w:cs="Times New Roman"/>
          <w:b w:val="0"/>
          <w:bCs/>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10</w:t>
      </w:r>
      <w:r>
        <w:rPr>
          <w:rStyle w:val="15"/>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rPr>
        <w:t>卫生健康</w:t>
      </w:r>
      <w:r>
        <w:rPr>
          <w:rStyle w:val="15"/>
          <w:rFonts w:hint="default" w:ascii="Times New Roman" w:hAnsi="Times New Roman" w:eastAsia="仿宋" w:cs="Times New Roman"/>
          <w:bCs/>
          <w:color w:val="auto"/>
          <w:sz w:val="32"/>
          <w:szCs w:val="32"/>
          <w:highlight w:val="none"/>
        </w:rPr>
        <w:t>（类）其他卫生健康支出（款）其他卫生健康支出（项）:</w:t>
      </w:r>
      <w:r>
        <w:rPr>
          <w:rStyle w:val="15"/>
          <w:rFonts w:hint="default" w:ascii="Times New Roman" w:hAnsi="Times New Roman" w:eastAsia="仿宋" w:cs="Times New Roman"/>
          <w:b w:val="0"/>
          <w:bCs/>
          <w:color w:val="auto"/>
          <w:sz w:val="32"/>
          <w:szCs w:val="32"/>
          <w:highlight w:val="none"/>
        </w:rPr>
        <w:t>支出决算为20.00万元，完成预算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Style w:val="15"/>
          <w:rFonts w:hint="default" w:ascii="Times New Roman" w:hAnsi="Times New Roman" w:eastAsia="仿宋" w:cs="Times New Roman"/>
          <w:b w:val="0"/>
          <w:bCs/>
          <w:color w:val="auto"/>
          <w:sz w:val="32"/>
          <w:szCs w:val="32"/>
          <w:highlight w:val="none"/>
        </w:rPr>
      </w:pPr>
      <w:r>
        <w:rPr>
          <w:rFonts w:hint="default" w:ascii="Times New Roman" w:hAnsi="Times New Roman" w:eastAsia="仿宋" w:cs="Times New Roman"/>
          <w:b/>
          <w:bCs/>
          <w:color w:val="auto"/>
          <w:sz w:val="32"/>
          <w:szCs w:val="32"/>
          <w:highlight w:val="none"/>
          <w:lang w:val="en-US" w:eastAsia="zh-CN"/>
        </w:rPr>
        <w:t>11.</w:t>
      </w:r>
      <w:r>
        <w:rPr>
          <w:rFonts w:hint="default" w:ascii="Times New Roman" w:hAnsi="Times New Roman" w:eastAsia="仿宋" w:cs="Times New Roman"/>
          <w:b/>
          <w:bCs/>
          <w:color w:val="auto"/>
          <w:sz w:val="32"/>
          <w:szCs w:val="32"/>
          <w:highlight w:val="none"/>
        </w:rPr>
        <w:t>住房保障支出</w:t>
      </w:r>
      <w:r>
        <w:rPr>
          <w:rStyle w:val="15"/>
          <w:rFonts w:hint="default" w:ascii="Times New Roman" w:hAnsi="Times New Roman" w:eastAsia="仿宋" w:cs="Times New Roman"/>
          <w:bCs/>
          <w:color w:val="auto"/>
          <w:sz w:val="32"/>
          <w:szCs w:val="32"/>
          <w:highlight w:val="none"/>
        </w:rPr>
        <w:t>（类）住房改革支出（款）住房公积金（项）:</w:t>
      </w:r>
      <w:r>
        <w:rPr>
          <w:rStyle w:val="15"/>
          <w:rFonts w:hint="default" w:ascii="Times New Roman" w:hAnsi="Times New Roman" w:eastAsia="仿宋" w:cs="Times New Roman"/>
          <w:b w:val="0"/>
          <w:bCs/>
          <w:color w:val="auto"/>
          <w:sz w:val="32"/>
          <w:szCs w:val="32"/>
          <w:highlight w:val="none"/>
        </w:rPr>
        <w:t>支出决算为23.24万元，完成预算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color w:val="auto"/>
          <w:sz w:val="32"/>
          <w:szCs w:val="32"/>
          <w:highlight w:val="none"/>
        </w:rPr>
      </w:pPr>
      <w:r>
        <w:rPr>
          <w:rStyle w:val="15"/>
          <w:rFonts w:hint="default" w:ascii="Times New Roman" w:hAnsi="Times New Roman" w:eastAsia="仿宋" w:cs="Times New Roman"/>
          <w:bCs/>
          <w:color w:val="auto"/>
          <w:sz w:val="32"/>
          <w:szCs w:val="32"/>
          <w:highlight w:val="none"/>
          <w:lang w:val="en-US" w:eastAsia="zh-CN"/>
        </w:rPr>
        <w:t>12</w:t>
      </w:r>
      <w:r>
        <w:rPr>
          <w:rStyle w:val="15"/>
          <w:rFonts w:hint="default" w:ascii="Times New Roman" w:hAnsi="Times New Roman" w:eastAsia="仿宋" w:cs="Times New Roman"/>
          <w:bCs/>
          <w:color w:val="auto"/>
          <w:sz w:val="32"/>
          <w:szCs w:val="32"/>
          <w:highlight w:val="none"/>
        </w:rPr>
        <w:t>.</w:t>
      </w:r>
      <w:r>
        <w:rPr>
          <w:rFonts w:hint="default" w:ascii="Times New Roman" w:hAnsi="Times New Roman" w:eastAsia="仿宋" w:cs="Times New Roman"/>
          <w:b/>
          <w:bCs/>
          <w:color w:val="auto"/>
          <w:sz w:val="32"/>
          <w:szCs w:val="32"/>
          <w:highlight w:val="none"/>
        </w:rPr>
        <w:t>住房保障支出</w:t>
      </w:r>
      <w:r>
        <w:rPr>
          <w:rStyle w:val="15"/>
          <w:rFonts w:hint="default" w:ascii="Times New Roman" w:hAnsi="Times New Roman" w:eastAsia="仿宋" w:cs="Times New Roman"/>
          <w:bCs/>
          <w:color w:val="auto"/>
          <w:sz w:val="32"/>
          <w:szCs w:val="32"/>
          <w:highlight w:val="none"/>
        </w:rPr>
        <w:t>（类）住房改革支出（款）购房补贴（项）:</w:t>
      </w:r>
      <w:r>
        <w:rPr>
          <w:rStyle w:val="15"/>
          <w:rFonts w:hint="default" w:ascii="Times New Roman" w:hAnsi="Times New Roman" w:eastAsia="仿宋" w:cs="Times New Roman"/>
          <w:b w:val="0"/>
          <w:bCs/>
          <w:color w:val="auto"/>
          <w:sz w:val="32"/>
          <w:szCs w:val="32"/>
          <w:highlight w:val="none"/>
        </w:rPr>
        <w:t>支出决算为31.16万元，完成预算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ind w:firstLine="640"/>
        <w:textAlignment w:val="auto"/>
        <w:outlineLvl w:val="1"/>
        <w:rPr>
          <w:rStyle w:val="26"/>
          <w:color w:val="auto"/>
          <w:highlight w:val="none"/>
        </w:rPr>
      </w:pPr>
      <w:bookmarkStart w:id="49" w:name="_Toc15377214"/>
      <w:bookmarkStart w:id="50" w:name="_Toc15396608"/>
      <w:bookmarkStart w:id="51" w:name="_Toc2918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9"/>
      <w:bookmarkEnd w:id="50"/>
      <w:bookmarkEnd w:id="51"/>
      <w:r>
        <w:rPr>
          <w:rStyle w:val="26"/>
          <w:rFonts w:ascii="黑体" w:hAnsi="黑体" w:eastAsia="黑体"/>
          <w:b w:val="0"/>
          <w:color w:val="auto"/>
          <w:highlight w:val="none"/>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年一般公共预算财政拨款基本支出</w:t>
      </w:r>
      <w:r>
        <w:rPr>
          <w:rFonts w:hint="default" w:ascii="Times New Roman" w:hAnsi="Times New Roman" w:eastAsia="仿宋_GB2312" w:cs="Times New Roman"/>
          <w:color w:val="auto"/>
          <w:sz w:val="32"/>
          <w:szCs w:val="32"/>
          <w:highlight w:val="none"/>
          <w:lang w:val="en-US" w:eastAsia="zh-CN"/>
        </w:rPr>
        <w:t>424.52</w:t>
      </w:r>
      <w:r>
        <w:rPr>
          <w:rFonts w:hint="default" w:ascii="Times New Roman" w:hAnsi="Times New Roman" w:eastAsia="仿宋_GB2312" w:cs="Times New Roman"/>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人员经费</w:t>
      </w:r>
      <w:r>
        <w:rPr>
          <w:rFonts w:hint="default" w:ascii="Times New Roman" w:hAnsi="Times New Roman" w:eastAsia="仿宋_GB2312" w:cs="Times New Roman"/>
          <w:color w:val="auto"/>
          <w:sz w:val="32"/>
          <w:szCs w:val="32"/>
          <w:highlight w:val="none"/>
          <w:lang w:val="en-US" w:eastAsia="zh-CN"/>
        </w:rPr>
        <w:t>377.01</w:t>
      </w:r>
      <w:r>
        <w:rPr>
          <w:rFonts w:hint="default" w:ascii="Times New Roman" w:hAnsi="Times New Roman" w:eastAsia="仿宋_GB2312" w:cs="Times New Roman"/>
          <w:color w:val="auto"/>
          <w:sz w:val="32"/>
          <w:szCs w:val="32"/>
          <w:highlight w:val="none"/>
        </w:rPr>
        <w:t>万元，主要包括：基本工资、津贴补贴、绩效工资、机关事业单位基本养老保险缴费、职业年金缴费、其他社会保障缴费、其他工资福利支出、住房公积金、其他对个人和家庭的补助支出等。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公用经费</w:t>
      </w:r>
      <w:r>
        <w:rPr>
          <w:rFonts w:hint="default" w:ascii="Times New Roman" w:hAnsi="Times New Roman" w:eastAsia="仿宋_GB2312" w:cs="Times New Roman"/>
          <w:color w:val="auto"/>
          <w:sz w:val="32"/>
          <w:szCs w:val="32"/>
          <w:highlight w:val="none"/>
          <w:lang w:val="en-US" w:eastAsia="zh-CN"/>
        </w:rPr>
        <w:t>47.51</w:t>
      </w:r>
      <w:r>
        <w:rPr>
          <w:rFonts w:hint="default" w:ascii="Times New Roman" w:hAnsi="Times New Roman" w:eastAsia="仿宋_GB2312" w:cs="Times New Roman"/>
          <w:color w:val="auto"/>
          <w:sz w:val="32"/>
          <w:szCs w:val="32"/>
          <w:highlight w:val="none"/>
        </w:rPr>
        <w:t>万元，主要包括：办公费、印刷费、咨询费、邮电费、物业管理费、差旅费、维修（护）费、劳务费、工会经费、公务用车运行维护费等。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1"/>
        <w:rPr>
          <w:rStyle w:val="26"/>
          <w:rFonts w:ascii="黑体" w:hAnsi="黑体" w:eastAsia="黑体"/>
          <w:b w:val="0"/>
          <w:color w:val="auto"/>
          <w:highlight w:val="none"/>
        </w:rPr>
      </w:pPr>
      <w:bookmarkStart w:id="52" w:name="_Toc12972"/>
      <w:bookmarkStart w:id="53" w:name="_Toc15377215"/>
      <w:bookmarkStart w:id="54" w:name="_Toc15396609"/>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default" w:ascii="Times New Roman" w:hAnsi="Times New Roman" w:eastAsia="楷体_GB2312" w:cs="Times New Roman"/>
          <w:b/>
          <w:bCs w:val="0"/>
          <w:color w:val="auto"/>
          <w:kern w:val="0"/>
          <w:sz w:val="32"/>
          <w:szCs w:val="32"/>
          <w:lang w:val="en-US" w:eastAsia="zh-CN" w:bidi="ar-SA"/>
        </w:rPr>
      </w:pPr>
      <w:bookmarkStart w:id="55" w:name="_Toc15377216"/>
      <w:r>
        <w:rPr>
          <w:rFonts w:hint="eastAsia" w:ascii="Times New Roman" w:hAnsi="Times New Roman" w:eastAsia="楷体_GB2312" w:cs="Times New Roman"/>
          <w:b/>
          <w:bCs w:val="0"/>
          <w:color w:val="auto"/>
          <w:kern w:val="0"/>
          <w:sz w:val="32"/>
          <w:szCs w:val="32"/>
          <w:lang w:val="en-US" w:eastAsia="zh-CN" w:bidi="ar-SA"/>
        </w:rPr>
        <w:t>（一）“三公”经费财政拨款支出决算总体情况说明</w:t>
      </w:r>
      <w:bookmarkEnd w:id="5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rPr>
        <w:t>年“三公”经费财政拨款支出决算为</w:t>
      </w:r>
      <w:r>
        <w:rPr>
          <w:rFonts w:hint="eastAsia" w:ascii="Times New Roman" w:hAnsi="Times New Roman" w:eastAsia="仿宋_GB2312" w:cs="Times New Roman"/>
          <w:color w:val="auto"/>
          <w:sz w:val="32"/>
          <w:szCs w:val="32"/>
          <w:highlight w:val="none"/>
          <w:lang w:val="en-US" w:eastAsia="zh-CN"/>
        </w:rPr>
        <w:t>3.08</w:t>
      </w:r>
      <w:r>
        <w:rPr>
          <w:rFonts w:hint="eastAsia" w:ascii="Times New Roman" w:hAnsi="Times New Roman" w:eastAsia="仿宋_GB2312" w:cs="Times New Roman"/>
          <w:color w:val="auto"/>
          <w:sz w:val="32"/>
          <w:szCs w:val="32"/>
          <w:highlight w:val="none"/>
        </w:rPr>
        <w:t>万元，完成预算</w:t>
      </w:r>
      <w:r>
        <w:rPr>
          <w:rFonts w:hint="eastAsia"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。决算数与预算数持平</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2"/>
        <w:rPr>
          <w:rFonts w:hint="default" w:ascii="Times New Roman" w:hAnsi="Times New Roman" w:eastAsia="楷体_GB2312" w:cs="Times New Roman"/>
          <w:b/>
          <w:bCs w:val="0"/>
          <w:color w:val="auto"/>
          <w:kern w:val="0"/>
          <w:sz w:val="32"/>
          <w:szCs w:val="32"/>
          <w:lang w:val="en-US" w:eastAsia="zh-CN" w:bidi="ar-SA"/>
        </w:rPr>
      </w:pPr>
      <w:bookmarkStart w:id="56" w:name="_Toc15377217"/>
      <w:r>
        <w:rPr>
          <w:rFonts w:hint="eastAsia" w:ascii="Times New Roman" w:hAnsi="Times New Roman" w:eastAsia="楷体_GB2312" w:cs="Times New Roman"/>
          <w:b/>
          <w:bCs w:val="0"/>
          <w:color w:val="auto"/>
          <w:kern w:val="0"/>
          <w:sz w:val="32"/>
          <w:szCs w:val="32"/>
          <w:lang w:val="en-US" w:eastAsia="zh-CN" w:bidi="ar-SA"/>
        </w:rPr>
        <w:t>（二）“三公”经费财政拨款支出决算具体情况说明</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eastAsia" w:ascii="Times New Roman" w:hAnsi="Times New Roman" w:eastAsia="仿宋_GB2312" w:cs="Times New Roman"/>
          <w:color w:val="auto"/>
          <w:sz w:val="32"/>
          <w:szCs w:val="32"/>
          <w:highlight w:val="none"/>
          <w:lang w:val="en-US" w:eastAsia="zh-CN"/>
        </w:rPr>
        <w:t>21</w:t>
      </w:r>
      <w:r>
        <w:rPr>
          <w:rFonts w:hint="eastAsia" w:ascii="Times New Roman" w:hAnsi="Times New Roman" w:eastAsia="仿宋_GB2312" w:cs="Times New Roman"/>
          <w:color w:val="auto"/>
          <w:sz w:val="32"/>
          <w:szCs w:val="32"/>
          <w:highlight w:val="none"/>
        </w:rPr>
        <w:t>年“三公”经费财政拨款支出决算中，因公出国（境）费支出决算</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万元，占</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；公务用车购置及运行维护费支出决算</w:t>
      </w:r>
      <w:r>
        <w:rPr>
          <w:rFonts w:hint="eastAsia" w:ascii="Times New Roman" w:hAnsi="Times New Roman" w:eastAsia="仿宋_GB2312" w:cs="Times New Roman"/>
          <w:color w:val="auto"/>
          <w:sz w:val="32"/>
          <w:szCs w:val="32"/>
          <w:highlight w:val="none"/>
          <w:lang w:val="en-US" w:eastAsia="zh-CN"/>
        </w:rPr>
        <w:t>3.08</w:t>
      </w:r>
      <w:r>
        <w:rPr>
          <w:rFonts w:hint="eastAsia" w:ascii="Times New Roman" w:hAnsi="Times New Roman" w:eastAsia="仿宋_GB2312" w:cs="Times New Roman"/>
          <w:color w:val="auto"/>
          <w:sz w:val="32"/>
          <w:szCs w:val="32"/>
          <w:highlight w:val="none"/>
        </w:rPr>
        <w:t>万元，占</w:t>
      </w:r>
      <w:r>
        <w:rPr>
          <w:rFonts w:hint="eastAsia"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；公务接待费支出决算</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highlight w:val="none"/>
        </w:rPr>
        <w:t>万元，占</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p>
    <w:p>
      <w:pPr>
        <w:pStyle w:val="6"/>
        <w:rPr>
          <w:rFonts w:hint="eastAsia" w:ascii="仿宋" w:hAnsi="仿宋" w:eastAsia="仿宋"/>
          <w:color w:val="auto"/>
          <w:sz w:val="32"/>
          <w:szCs w:val="32"/>
          <w:highlight w:val="none"/>
          <w:lang w:eastAsia="zh-CN"/>
        </w:rPr>
      </w:pPr>
      <w:r>
        <w:rPr>
          <w:sz w:val="30"/>
        </w:rPr>
        <mc:AlternateContent>
          <mc:Choice Requires="wps">
            <w:drawing>
              <wp:anchor distT="0" distB="0" distL="114300" distR="114300" simplePos="0" relativeHeight="251675648" behindDoc="0" locked="0" layoutInCell="1" allowOverlap="1">
                <wp:simplePos x="0" y="0"/>
                <wp:positionH relativeFrom="column">
                  <wp:posOffset>2275205</wp:posOffset>
                </wp:positionH>
                <wp:positionV relativeFrom="paragraph">
                  <wp:posOffset>1532255</wp:posOffset>
                </wp:positionV>
                <wp:extent cx="632460" cy="33972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32460" cy="339725"/>
                        </a:xfrm>
                        <a:prstGeom prst="rect">
                          <a:avLst/>
                        </a:prstGeom>
                        <a:solidFill>
                          <a:schemeClr val="lt1">
                            <a:alpha val="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15pt;margin-top:120.65pt;height:26.75pt;width:49.8pt;z-index:251675648;mso-width-relative:page;mso-height-relative:page;" fillcolor="#FFFFFF [3201]" filled="t" stroked="f" coordsize="21600,21600" o:gfxdata="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da&#10;eEHaAAAACwEAAA8AAAAAAAAAAQAgAAAAIgAAAGRycy9kb3ducmV2LnhtbFBLAQIUABQAAAAIAIdO&#10;4kBWIVfJWgIAAK0EAAAOAAAAAAAAAAEAIAAAACkBAABkcnMvZTJvRG9jLnhtbFBLBQYAAAAABgAG&#10;AFkBAAD1BQAAAAA=&#10;">
                <v:fill on="t" opacity="0f" focussize="0,0"/>
                <v:stroke on="f" weight="0.5pt"/>
                <v:imagedata o:title=""/>
                <o:lock v:ext="edit" aspectratio="f"/>
                <v:textbox>
                  <w:txbxContent>
                    <w:p>
                      <w:pPr>
                        <w:rPr>
                          <w:rFonts w:hint="default" w:eastAsia="宋体"/>
                          <w:lang w:val="en-US" w:eastAsia="zh-CN"/>
                        </w:rPr>
                      </w:pPr>
                      <w:r>
                        <w:rPr>
                          <w:rFonts w:hint="eastAsia"/>
                          <w:lang w:val="en-US" w:eastAsia="zh-CN"/>
                        </w:rPr>
                        <w:t>100%</w:t>
                      </w:r>
                    </w:p>
                  </w:txbxContent>
                </v:textbox>
              </v:shape>
            </w:pict>
          </mc:Fallback>
        </mc:AlternateContent>
      </w:r>
      <w:r>
        <w:rPr>
          <w:rFonts w:hint="eastAsia" w:ascii="仿宋" w:hAnsi="仿宋" w:eastAsia="仿宋"/>
          <w:color w:val="auto"/>
          <w:sz w:val="32"/>
          <w:szCs w:val="32"/>
          <w:highlight w:val="none"/>
          <w:lang w:eastAsia="zh-CN"/>
        </w:rPr>
        <w:drawing>
          <wp:inline distT="0" distB="0" distL="114300" distR="114300">
            <wp:extent cx="5080000" cy="2525395"/>
            <wp:effectExtent l="4445" t="4445" r="20955" b="2286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1.因公出国（境）经费支出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Style w:val="15"/>
          <w:rFonts w:hint="default" w:ascii="Times New Roman" w:hAnsi="Times New Roman" w:eastAsia="仿宋" w:cs="Times New Roman"/>
          <w:b w:val="0"/>
          <w:bCs/>
          <w:color w:val="auto"/>
          <w:sz w:val="32"/>
          <w:szCs w:val="32"/>
          <w:highlight w:val="none"/>
        </w:rPr>
        <w:t>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全年安排因公出国（境）团组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次，出国（境）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人。因公出国（境）支出决算</w:t>
      </w:r>
      <w:r>
        <w:rPr>
          <w:rFonts w:hint="default"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持平。</w:t>
      </w:r>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3.08</w:t>
      </w:r>
      <w:r>
        <w:rPr>
          <w:rFonts w:hint="default" w:ascii="Times New Roman" w:hAnsi="Times New Roman" w:eastAsia="仿宋_GB2312" w:cs="Times New Roman"/>
          <w:color w:val="auto"/>
          <w:sz w:val="32"/>
          <w:szCs w:val="32"/>
          <w:highlight w:val="none"/>
        </w:rPr>
        <w:t>万元,</w:t>
      </w:r>
      <w:r>
        <w:rPr>
          <w:rStyle w:val="15"/>
          <w:rFonts w:hint="default" w:ascii="Times New Roman" w:hAnsi="Times New Roman" w:eastAsia="仿宋" w:cs="Times New Roman"/>
          <w:b w:val="0"/>
          <w:bCs/>
          <w:color w:val="auto"/>
          <w:sz w:val="32"/>
          <w:szCs w:val="32"/>
          <w:highlight w:val="none"/>
        </w:rPr>
        <w:t>完成预</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公务用车购置及运行维护费支出决算比20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年减少</w:t>
      </w:r>
      <w:r>
        <w:rPr>
          <w:rFonts w:hint="default" w:ascii="Times New Roman" w:hAnsi="Times New Roman" w:eastAsia="仿宋_GB2312" w:cs="Times New Roman"/>
          <w:color w:val="auto"/>
          <w:sz w:val="32"/>
          <w:szCs w:val="32"/>
          <w:highlight w:val="none"/>
          <w:lang w:val="en-US" w:eastAsia="zh-CN"/>
        </w:rPr>
        <w:t>1.59</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34</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val="en-US" w:eastAsia="zh-CN"/>
        </w:rPr>
        <w:t>节约公用经费，减少开支</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b/>
          <w:color w:val="auto"/>
          <w:sz w:val="32"/>
          <w:szCs w:val="32"/>
          <w:highlight w:val="none"/>
        </w:rPr>
        <w:t>公务用车购置支出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万元。全年按规定更新购置公务用车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截至20</w:t>
      </w: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年12月底，单位共有公务用车</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辆，其中：越野车</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辆、载客汽车</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w:t>
      </w:r>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color w:val="auto"/>
          <w:sz w:val="32"/>
          <w:szCs w:val="32"/>
          <w:highlight w:val="none"/>
          <w:lang w:val="en-US" w:eastAsia="zh-CN"/>
        </w:rPr>
        <w:t>3.08</w:t>
      </w:r>
      <w:r>
        <w:rPr>
          <w:rFonts w:hint="default" w:ascii="Times New Roman" w:hAnsi="Times New Roman" w:eastAsia="仿宋_GB2312" w:cs="Times New Roman"/>
          <w:color w:val="auto"/>
          <w:sz w:val="32"/>
          <w:szCs w:val="32"/>
          <w:highlight w:val="none"/>
        </w:rPr>
        <w:t>万元。主要用于</w:t>
      </w:r>
      <w:r>
        <w:rPr>
          <w:rFonts w:hint="default" w:ascii="Times New Roman" w:hAnsi="Times New Roman" w:eastAsia="仿宋_GB2312" w:cs="Times New Roman"/>
          <w:color w:val="auto"/>
          <w:sz w:val="32"/>
          <w:szCs w:val="32"/>
          <w:highlight w:val="none"/>
          <w:lang w:val="en-US" w:eastAsia="zh-CN"/>
        </w:rPr>
        <w:t>单位日常公用</w:t>
      </w:r>
      <w:r>
        <w:rPr>
          <w:rFonts w:hint="default" w:ascii="Times New Roman" w:hAnsi="Times New Roman" w:eastAsia="仿宋_GB2312" w:cs="Times New Roman"/>
          <w:color w:val="auto"/>
          <w:sz w:val="32"/>
          <w:szCs w:val="32"/>
          <w:highlight w:val="none"/>
        </w:rPr>
        <w:t>所需的公务用车燃料费、维修费、过路过桥费、保险费等支出。</w:t>
      </w:r>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lang w:val="en-US" w:eastAsia="zh-CN"/>
        </w:rPr>
        <w:t>3.</w:t>
      </w:r>
      <w:r>
        <w:rPr>
          <w:rFonts w:hint="default" w:ascii="Times New Roman" w:hAnsi="Times New Roman" w:eastAsia="仿宋_GB2312" w:cs="Times New Roman"/>
          <w:b/>
          <w:color w:val="auto"/>
          <w:sz w:val="32"/>
          <w:szCs w:val="32"/>
          <w:highlight w:val="none"/>
        </w:rPr>
        <w:t>公务接待费支出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r>
        <w:rPr>
          <w:rStyle w:val="15"/>
          <w:rFonts w:hint="default" w:ascii="Times New Roman" w:hAnsi="Times New Roman" w:eastAsia="仿宋" w:cs="Times New Roman"/>
          <w:b w:val="0"/>
          <w:bCs/>
          <w:color w:val="auto"/>
          <w:sz w:val="32"/>
          <w:szCs w:val="32"/>
          <w:highlight w:val="none"/>
        </w:rPr>
        <w:t>完成预算</w:t>
      </w:r>
      <w:r>
        <w:rPr>
          <w:rStyle w:val="15"/>
          <w:rFonts w:hint="default" w:ascii="Times New Roman" w:hAnsi="Times New Roman" w:eastAsia="仿宋" w:cs="Times New Roman"/>
          <w:b w:val="0"/>
          <w:bCs/>
          <w:color w:val="auto"/>
          <w:sz w:val="32"/>
          <w:szCs w:val="32"/>
          <w:highlight w:val="none"/>
          <w:lang w:val="en-US" w:eastAsia="zh-CN"/>
        </w:rPr>
        <w:t>100</w:t>
      </w:r>
      <w:r>
        <w:rPr>
          <w:rStyle w:val="15"/>
          <w:rFonts w:hint="default" w:ascii="Times New Roman" w:hAnsi="Times New Roman" w:eastAsia="仿宋"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w:t>
      </w:r>
      <w:r>
        <w:rPr>
          <w:rFonts w:hint="default"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持平</w:t>
      </w:r>
      <w:r>
        <w:rPr>
          <w:rFonts w:hint="default" w:ascii="Times New Roman" w:hAnsi="Times New Roman" w:eastAsia="仿宋_GB2312" w:cs="Times New Roman"/>
          <w:color w:val="auto"/>
          <w:sz w:val="32"/>
          <w:szCs w:val="32"/>
          <w:highlight w:val="none"/>
        </w:rPr>
        <w:t>。其中：</w:t>
      </w:r>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b/>
          <w:color w:val="auto"/>
          <w:sz w:val="32"/>
          <w:szCs w:val="32"/>
          <w:highlight w:val="none"/>
        </w:rPr>
        <w:t>国内公务接待支出</w:t>
      </w:r>
      <w:r>
        <w:rPr>
          <w:rFonts w:hint="default" w:ascii="Times New Roman" w:hAnsi="Times New Roman" w:eastAsia="仿宋" w:cs="Times New Roman"/>
          <w:b/>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万元。国内公务接待</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人次（不包括陪同人员），共计支出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sz w:val="32"/>
          <w:szCs w:val="32"/>
        </w:rPr>
      </w:pPr>
      <w:r>
        <w:rPr>
          <w:rFonts w:hint="default" w:ascii="Times New Roman" w:hAnsi="Times New Roman" w:eastAsia="仿宋" w:cs="Times New Roman"/>
          <w:b/>
          <w:color w:val="auto"/>
          <w:sz w:val="32"/>
          <w:szCs w:val="32"/>
          <w:highlight w:val="none"/>
        </w:rPr>
        <w:t>外事接待支出</w:t>
      </w:r>
      <w:r>
        <w:rPr>
          <w:rFonts w:hint="default" w:ascii="Times New Roman" w:hAnsi="Times New Roman" w:eastAsia="仿宋" w:cs="Times New Roman"/>
          <w:b/>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万元，外事接待</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人，共计支出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Style w:val="26"/>
          <w:rFonts w:ascii="黑体" w:hAnsi="黑体" w:eastAsia="黑体"/>
          <w:color w:val="auto"/>
          <w:highlight w:val="none"/>
        </w:rPr>
      </w:pPr>
      <w:bookmarkStart w:id="57" w:name="_Toc20606"/>
      <w:bookmarkStart w:id="58" w:name="_Toc15396610"/>
      <w:bookmarkStart w:id="59" w:name="_Toc15377218"/>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57"/>
      <w:bookmarkEnd w:id="58"/>
      <w:bookmarkEnd w:id="59"/>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2021年政府性基金预算财政拨款支出0万元。</w:t>
      </w:r>
    </w:p>
    <w:p>
      <w:pPr>
        <w:keepNext w:val="0"/>
        <w:keepLines w:val="0"/>
        <w:pageBreakBefore w:val="0"/>
        <w:widowControl w:val="0"/>
        <w:numPr>
          <w:ilvl w:val="0"/>
          <w:numId w:val="2"/>
        </w:numPr>
        <w:kinsoku/>
        <w:wordWrap/>
        <w:overflowPunct/>
        <w:topLinePunct w:val="0"/>
        <w:bidi w:val="0"/>
        <w:snapToGrid/>
        <w:spacing w:line="560" w:lineRule="exact"/>
        <w:ind w:firstLine="640"/>
        <w:textAlignment w:val="auto"/>
        <w:outlineLvl w:val="1"/>
        <w:rPr>
          <w:rStyle w:val="26"/>
          <w:rFonts w:ascii="黑体" w:hAnsi="黑体" w:eastAsia="黑体"/>
          <w:b w:val="0"/>
          <w:color w:val="auto"/>
          <w:highlight w:val="none"/>
        </w:rPr>
      </w:pPr>
      <w:bookmarkStart w:id="60" w:name="_Toc15377219"/>
      <w:bookmarkStart w:id="61" w:name="_Toc29668"/>
      <w:bookmarkStart w:id="62" w:name="_Toc15396611"/>
      <w:r>
        <w:rPr>
          <w:rStyle w:val="26"/>
          <w:rFonts w:hint="eastAsia" w:ascii="黑体" w:hAnsi="黑体" w:eastAsia="黑体"/>
          <w:b w:val="0"/>
          <w:color w:val="auto"/>
          <w:highlight w:val="none"/>
        </w:rPr>
        <w:t>国有资本经营预算支出决算情况说明</w:t>
      </w:r>
      <w:bookmarkEnd w:id="60"/>
      <w:bookmarkEnd w:id="61"/>
      <w:bookmarkEnd w:id="62"/>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2021年国有资本经营预算财政拨款支出0万元。</w:t>
      </w:r>
    </w:p>
    <w:p>
      <w:pPr>
        <w:keepNext w:val="0"/>
        <w:keepLines w:val="0"/>
        <w:pageBreakBefore w:val="0"/>
        <w:widowControl w:val="0"/>
        <w:numPr>
          <w:ilvl w:val="0"/>
          <w:numId w:val="2"/>
        </w:numPr>
        <w:kinsoku/>
        <w:wordWrap/>
        <w:overflowPunct/>
        <w:topLinePunct w:val="0"/>
        <w:bidi w:val="0"/>
        <w:snapToGrid/>
        <w:spacing w:line="560" w:lineRule="exact"/>
        <w:ind w:firstLine="640"/>
        <w:textAlignment w:val="auto"/>
        <w:outlineLvl w:val="1"/>
        <w:rPr>
          <w:rStyle w:val="26"/>
          <w:rFonts w:hint="eastAsia" w:ascii="黑体" w:hAnsi="黑体" w:eastAsia="黑体"/>
          <w:b w:val="0"/>
          <w:color w:val="auto"/>
          <w:highlight w:val="none"/>
        </w:rPr>
      </w:pPr>
      <w:bookmarkStart w:id="63" w:name="_Toc15396612"/>
      <w:bookmarkStart w:id="64" w:name="_Toc32210"/>
      <w:bookmarkStart w:id="65" w:name="_Toc15377221"/>
      <w:r>
        <w:rPr>
          <w:rStyle w:val="26"/>
          <w:rFonts w:hint="eastAsia" w:ascii="黑体" w:hAnsi="黑体" w:eastAsia="黑体"/>
          <w:b w:val="0"/>
          <w:color w:val="auto"/>
          <w:highlight w:val="none"/>
        </w:rPr>
        <w:t>其他重要事项的情况说明</w:t>
      </w:r>
      <w:bookmarkEnd w:id="63"/>
      <w:bookmarkEnd w:id="64"/>
      <w:bookmarkEnd w:id="65"/>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default" w:ascii="Times New Roman" w:hAnsi="Times New Roman" w:eastAsia="楷体_GB2312" w:cs="Times New Roman"/>
          <w:b/>
          <w:bCs w:val="0"/>
          <w:color w:val="auto"/>
          <w:kern w:val="0"/>
          <w:sz w:val="32"/>
          <w:szCs w:val="32"/>
          <w:lang w:val="en-US" w:eastAsia="zh-CN" w:bidi="ar-SA"/>
        </w:rPr>
      </w:pPr>
      <w:bookmarkStart w:id="66" w:name="_Toc15377222"/>
      <w:r>
        <w:rPr>
          <w:rFonts w:hint="eastAsia" w:ascii="Times New Roman" w:hAnsi="Times New Roman" w:eastAsia="楷体_GB2312" w:cs="Times New Roman"/>
          <w:b/>
          <w:bCs w:val="0"/>
          <w:color w:val="auto"/>
          <w:kern w:val="0"/>
          <w:sz w:val="32"/>
          <w:szCs w:val="32"/>
          <w:lang w:val="en-US" w:eastAsia="zh-CN" w:bidi="ar-SA"/>
        </w:rPr>
        <w:t>（一）机关运行经费支出情况</w:t>
      </w:r>
      <w:bookmarkEnd w:id="66"/>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bookmarkStart w:id="67" w:name="_Toc15377223"/>
      <w:r>
        <w:rPr>
          <w:rFonts w:hint="default" w:ascii="Times New Roman" w:hAnsi="Times New Roman" w:eastAsia="仿宋_GB2312" w:cs="Times New Roman"/>
          <w:color w:val="auto"/>
          <w:sz w:val="32"/>
          <w:szCs w:val="32"/>
          <w:highlight w:val="none"/>
          <w:lang w:val="en-US" w:eastAsia="zh-CN"/>
        </w:rPr>
        <w:t>2021年，</w:t>
      </w:r>
      <w:r>
        <w:rPr>
          <w:rFonts w:hint="eastAsia" w:eastAsia="仿宋_GB2312" w:cs="Times New Roman"/>
          <w:color w:val="auto"/>
          <w:sz w:val="32"/>
          <w:szCs w:val="32"/>
          <w:highlight w:val="none"/>
          <w:lang w:val="en-US" w:eastAsia="zh-CN"/>
        </w:rPr>
        <w:t>省经济和社会发展研究院</w:t>
      </w:r>
      <w:r>
        <w:rPr>
          <w:rFonts w:hint="default" w:ascii="Times New Roman" w:hAnsi="Times New Roman" w:eastAsia="仿宋_GB2312" w:cs="Times New Roman"/>
          <w:color w:val="auto"/>
          <w:sz w:val="32"/>
          <w:szCs w:val="32"/>
          <w:highlight w:val="none"/>
          <w:lang w:val="en-US" w:eastAsia="zh-CN"/>
        </w:rPr>
        <w:t>机关运行经费支出0万元，与2020年决算数持平</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default" w:ascii="Times New Roman" w:hAnsi="Times New Roman" w:eastAsia="楷体_GB2312" w:cs="Times New Roman"/>
          <w:b/>
          <w:bCs w:val="0"/>
          <w:color w:val="auto"/>
          <w:kern w:val="0"/>
          <w:sz w:val="32"/>
          <w:szCs w:val="32"/>
          <w:lang w:val="en-US" w:eastAsia="zh-CN" w:bidi="ar-SA"/>
        </w:rPr>
      </w:pPr>
      <w:r>
        <w:rPr>
          <w:rFonts w:hint="eastAsia" w:ascii="Times New Roman" w:hAnsi="Times New Roman" w:eastAsia="楷体_GB2312" w:cs="Times New Roman"/>
          <w:b/>
          <w:bCs w:val="0"/>
          <w:color w:val="auto"/>
          <w:kern w:val="0"/>
          <w:sz w:val="32"/>
          <w:szCs w:val="32"/>
          <w:lang w:val="en-US" w:eastAsia="zh-CN" w:bidi="ar-SA"/>
        </w:rPr>
        <w:t>（二）政府采购支出情况</w:t>
      </w:r>
      <w:bookmarkEnd w:id="67"/>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2021年，</w:t>
      </w:r>
      <w:r>
        <w:rPr>
          <w:rFonts w:hint="eastAsia" w:eastAsia="仿宋_GB2312" w:cs="Times New Roman"/>
          <w:color w:val="auto"/>
          <w:sz w:val="32"/>
          <w:szCs w:val="32"/>
          <w:highlight w:val="none"/>
          <w:lang w:val="en-US" w:eastAsia="zh-CN"/>
        </w:rPr>
        <w:t>省经济和社会发展研究院</w:t>
      </w:r>
      <w:r>
        <w:rPr>
          <w:rFonts w:hint="eastAsia" w:ascii="Times New Roman" w:hAnsi="Times New Roman" w:eastAsia="仿宋_GB2312" w:cs="Times New Roman"/>
          <w:color w:val="auto"/>
          <w:sz w:val="32"/>
          <w:szCs w:val="32"/>
          <w:highlight w:val="none"/>
          <w:lang w:val="en-US" w:eastAsia="zh-CN"/>
        </w:rPr>
        <w:t>政府采购支出总额4.58万元，其中：政府采购货物支出1.99万元、政府采购服务支出2.59万元。主要用于购买办公电脑及购买公务用车维修及保险服务。授予中小企业合同金额1.69万元，占政府采购支出总额的37%，其中：授予小微企业合同金额1.69万元，占政府采购支出总额的37%。</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default" w:ascii="Times New Roman" w:hAnsi="Times New Roman" w:eastAsia="楷体_GB2312" w:cs="Times New Roman"/>
          <w:b/>
          <w:bCs w:val="0"/>
          <w:color w:val="auto"/>
          <w:kern w:val="0"/>
          <w:sz w:val="32"/>
          <w:szCs w:val="32"/>
          <w:lang w:val="en-US" w:eastAsia="zh-CN" w:bidi="ar-SA"/>
        </w:rPr>
      </w:pPr>
      <w:bookmarkStart w:id="68" w:name="_Toc15377224"/>
      <w:r>
        <w:rPr>
          <w:rFonts w:hint="eastAsia" w:ascii="Times New Roman" w:hAnsi="Times New Roman" w:eastAsia="楷体_GB2312" w:cs="Times New Roman"/>
          <w:b/>
          <w:bCs w:val="0"/>
          <w:color w:val="auto"/>
          <w:kern w:val="0"/>
          <w:sz w:val="32"/>
          <w:szCs w:val="32"/>
          <w:lang w:val="en-US" w:eastAsia="zh-CN" w:bidi="ar-SA"/>
        </w:rPr>
        <w:t>（三）国有资产占有使用情况</w:t>
      </w:r>
      <w:bookmarkEnd w:id="68"/>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截至2021年12月31日，省经济和社会发展研究院共有车辆2辆，其中：其他用车2辆。其他用车主要是用于单位日常公务。单价50万元以上通用设备0台（套），单价100万元以上专用设备0台（套）。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eastAsia" w:ascii="Times New Roman" w:hAnsi="Times New Roman" w:eastAsia="楷体_GB2312" w:cs="Times New Roman"/>
          <w:b/>
          <w:bCs w:val="0"/>
          <w:color w:val="auto"/>
          <w:kern w:val="0"/>
          <w:sz w:val="32"/>
          <w:szCs w:val="32"/>
          <w:lang w:val="en-US" w:eastAsia="zh-CN" w:bidi="ar-SA"/>
        </w:rPr>
      </w:pPr>
      <w:r>
        <w:rPr>
          <w:rFonts w:hint="eastAsia" w:ascii="Times New Roman" w:hAnsi="Times New Roman" w:eastAsia="楷体_GB2312" w:cs="Times New Roman"/>
          <w:b/>
          <w:bCs w:val="0"/>
          <w:color w:val="auto"/>
          <w:kern w:val="0"/>
          <w:sz w:val="32"/>
          <w:szCs w:val="32"/>
          <w:lang w:val="en-US" w:eastAsia="zh-CN" w:bidi="ar-SA"/>
        </w:rPr>
        <w:t>（四）预算绩效管理情况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根据预算绩效管理要求，本单位在2021年度预算编制阶段，组织对0个项目开展了预算事前绩效评估，对0个项目编制了绩效目标，预算执行过程中，选取0个项目开展绩效监控，年终执行完毕后，对0个项目开展了绩效自评，2021年特定目标类部门预算项目绩效目标自评表见附件（第四部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5"/>
          <w:rFonts w:ascii="黑体" w:hAnsi="黑体" w:eastAsia="黑体"/>
          <w:b w:val="0"/>
          <w:color w:val="auto"/>
          <w:highlight w:val="none"/>
        </w:rPr>
      </w:pPr>
      <w:bookmarkStart w:id="69" w:name="_Toc921"/>
      <w:bookmarkStart w:id="70" w:name="_Toc15377225"/>
      <w:bookmarkStart w:id="71"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69"/>
      <w:bookmarkEnd w:id="70"/>
      <w:bookmarkEnd w:id="71"/>
    </w:p>
    <w:p>
      <w:pPr>
        <w:spacing w:line="600" w:lineRule="exact"/>
        <w:jc w:val="left"/>
        <w:rPr>
          <w:rFonts w:ascii="宋体"/>
          <w:b/>
          <w:color w:val="auto"/>
          <w:sz w:val="44"/>
          <w:szCs w:val="44"/>
          <w:highlight w:val="none"/>
        </w:rPr>
      </w:pP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1.财政拨款收入：指单位从同级财政部门取得的财政预算资金。</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2.事业收入：指事业单位开展专业业务活动及辅助活动取得的收入</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如承接科研项目所取得的收入等。</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3.经营收入：指事业单位在专业业务活动及其辅助活动之外开展非独立核算经营活动取得的收入。</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4.其他收入：指单位取得的除上述收入以外的各项收入。主要是</w:t>
      </w:r>
      <w:r>
        <w:rPr>
          <w:rFonts w:hint="default" w:ascii="Times New Roman" w:hAnsi="Times New Roman" w:eastAsia="仿宋_GB2312" w:cs="Times New Roman"/>
          <w:color w:val="auto"/>
          <w:sz w:val="32"/>
          <w:szCs w:val="32"/>
          <w:highlight w:val="none"/>
          <w:lang w:val="en-US" w:eastAsia="zh-CN"/>
        </w:rPr>
        <w:t>利息收入</w:t>
      </w:r>
      <w:r>
        <w:rPr>
          <w:rFonts w:hint="default" w:ascii="Times New Roman" w:hAnsi="Times New Roman" w:eastAsia="仿宋_GB2312" w:cs="Times New Roman"/>
          <w:color w:val="auto"/>
          <w:sz w:val="32"/>
          <w:szCs w:val="32"/>
          <w:highlight w:val="none"/>
        </w:rPr>
        <w:t xml:space="preserve">等。 </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使用非财政拨款结余</w:t>
      </w:r>
      <w:r>
        <w:rPr>
          <w:rFonts w:hint="default" w:ascii="Times New Roman" w:hAnsi="Times New Roman" w:eastAsia="仿宋_GB2312" w:cs="Times New Roman"/>
          <w:color w:val="auto"/>
          <w:sz w:val="32"/>
          <w:szCs w:val="32"/>
          <w:highlight w:val="none"/>
        </w:rPr>
        <w:t>：指事业单位</w:t>
      </w:r>
      <w:r>
        <w:rPr>
          <w:rFonts w:hint="default" w:ascii="Times New Roman" w:hAnsi="Times New Roman" w:eastAsia="仿宋_GB2312" w:cs="Times New Roman"/>
          <w:color w:val="auto"/>
          <w:sz w:val="32"/>
          <w:szCs w:val="32"/>
          <w:highlight w:val="none"/>
          <w:lang w:eastAsia="zh-CN"/>
        </w:rPr>
        <w:t>使用以前年度积累的非财政拨款结余弥补当年收支差额的金额。</w:t>
      </w:r>
      <w:r>
        <w:rPr>
          <w:rFonts w:hint="default" w:ascii="Times New Roman" w:hAnsi="Times New Roman" w:eastAsia="仿宋_GB2312" w:cs="Times New Roman"/>
          <w:color w:val="auto"/>
          <w:sz w:val="32"/>
          <w:szCs w:val="32"/>
          <w:highlight w:val="none"/>
        </w:rPr>
        <w:t xml:space="preserve"> </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6.年初结转和结余：指以前年度尚未完成、结转到本年按有关规定继续使用的资金。 </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7.结余分配：指事业单位按照会计制度规定</w:t>
      </w:r>
      <w:r>
        <w:rPr>
          <w:rFonts w:hint="default" w:ascii="Times New Roman" w:hAnsi="Times New Roman" w:eastAsia="仿宋_GB2312" w:cs="Times New Roman"/>
          <w:color w:val="auto"/>
          <w:sz w:val="32"/>
          <w:szCs w:val="32"/>
          <w:highlight w:val="none"/>
          <w:lang w:eastAsia="zh-CN"/>
        </w:rPr>
        <w:t>缴纳的所得税、提取的专用结余以及转入非财政拨款结余的金额</w:t>
      </w:r>
      <w:r>
        <w:rPr>
          <w:rFonts w:hint="default" w:ascii="Times New Roman" w:hAnsi="Times New Roman" w:eastAsia="仿宋_GB2312" w:cs="Times New Roman"/>
          <w:color w:val="auto"/>
          <w:sz w:val="32"/>
          <w:szCs w:val="32"/>
          <w:highlight w:val="none"/>
        </w:rPr>
        <w:t>等。</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8、年末结转和结余：指单位按有关规定结转到下年或以后年度继续使用的资金。</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9.科学技术（类）应用研究（款）机构运行（项）: 指应用研究机构的基本支出。</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10.科学技术（类）应用研究（款）社会公益研究（项）: 反映从事卫生、劳动保护、计划生育、环境科学、农业等社会公益专项科研方面的支出。</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11.科学技术（类）技术研究与开发（款）其他技术研究与开发（项）: 反映其他用于技术研究与开发的支出</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12.科学技术（类）其他科学技术（款）其他科学技术支出（项）: 反映其他用于科学技术的支出。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13.社会保障和就业（类）行政事业单位养老支出（款）机关事业单位基本养老保险（项）: 反映机关事业单位实施养老保险制度由单位实际缴纳的基本养老保险支出。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14.社会保障和就业（类）行政事业单位养老支出（款）机关事业单位职业年金（项）: 反映机关事业单位实施养老保险制度由单位实际缴纳的职业年金支出。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15.卫生健康（类）行政事业单位医疗（款）事业单位医疗（项）:反映财政部门安排的事业单位基本医疗保险缴费经费，未参加医疗保险的事业单位的公费医疗经费，按国家规定享受离休人员待遇的医疗经费。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16.住房保障（类）住房改革（款）住房公积金（项）:反映行政事业单位按人力资源和社会保障部、财政部规定的基本工资和津贴补贴以及规定比例为职工缴纳的住房公积金。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000000"/>
          <w:kern w:val="0"/>
          <w:sz w:val="32"/>
          <w:szCs w:val="32"/>
          <w:lang w:val="en-US" w:eastAsia="zh-CN" w:bidi="ar-SA"/>
        </w:rPr>
        <w:t>17.住房保障（类）住房改革（款）购房补贴（项）:反映按房改政策规定，行政事业单位向符合条件职工（含离退休人员）、军队（含武警）向转役复员离退休人员发放的用于购买住房的补贴。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.经营支出：指事业单位在专业业务活动及其辅助活动之外开展非独立核算经营活动发生的支出。</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rPr>
        <w:t>.“三公”经费：指</w:t>
      </w:r>
      <w:r>
        <w:rPr>
          <w:rFonts w:hint="default" w:ascii="Times New Roman" w:hAnsi="Times New Roman"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p>
    <w:p>
      <w:pPr>
        <w:numPr>
          <w:ilvl w:val="0"/>
          <w:numId w:val="3"/>
        </w:numPr>
        <w:spacing w:line="600" w:lineRule="exact"/>
        <w:ind w:left="0" w:leftChars="0" w:firstLine="663" w:firstLineChars="150"/>
        <w:jc w:val="center"/>
        <w:outlineLvl w:val="0"/>
        <w:rPr>
          <w:rStyle w:val="25"/>
          <w:rFonts w:hint="eastAsia" w:ascii="黑体" w:hAnsi="黑体" w:eastAsia="黑体"/>
          <w:b w:val="0"/>
          <w:color w:val="auto"/>
          <w:highlight w:val="none"/>
          <w:lang w:eastAsia="zh-CN"/>
        </w:rPr>
      </w:pPr>
      <w:bookmarkStart w:id="72" w:name="_Toc15377226"/>
      <w:r>
        <w:rPr>
          <w:rFonts w:ascii="宋体"/>
          <w:b/>
          <w:color w:val="auto"/>
          <w:sz w:val="44"/>
          <w:szCs w:val="44"/>
          <w:highlight w:val="none"/>
        </w:rPr>
        <w:br w:type="page"/>
      </w:r>
      <w:bookmarkStart w:id="73" w:name="_Toc18364"/>
      <w:bookmarkStart w:id="74" w:name="_Toc15396614"/>
      <w:r>
        <w:rPr>
          <w:rStyle w:val="25"/>
          <w:rFonts w:hint="eastAsia" w:ascii="黑体" w:hAnsi="黑体" w:eastAsia="黑体"/>
          <w:b w:val="0"/>
          <w:color w:val="auto"/>
          <w:highlight w:val="none"/>
        </w:rPr>
        <w:t>附件</w:t>
      </w:r>
      <w:bookmarkEnd w:id="73"/>
      <w:bookmarkEnd w:id="74"/>
      <w:bookmarkStart w:id="75" w:name="_Toc15396618"/>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both"/>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rPr>
          <w:rFonts w:hint="default"/>
          <w:lang w:val="en-US"/>
        </w:rPr>
      </w:pPr>
      <w:r>
        <w:rPr>
          <w:rFonts w:hint="eastAsia" w:ascii="仿宋_GB2312" w:hAnsi="宋体" w:eastAsia="仿宋_GB2312" w:cs="宋体"/>
          <w:color w:val="000000"/>
          <w:kern w:val="0"/>
          <w:sz w:val="32"/>
          <w:szCs w:val="32"/>
          <w:shd w:val="clear" w:color="auto" w:fill="FFFFFF"/>
          <w:lang w:val="en-US" w:eastAsia="zh-CN"/>
        </w:rPr>
        <w:t>（注：此表无数据）</w:t>
      </w:r>
    </w:p>
    <w:p>
      <w:pPr>
        <w:pStyle w:val="6"/>
        <w:numPr>
          <w:ilvl w:val="0"/>
          <w:numId w:val="0"/>
        </w:numPr>
        <w:ind w:leftChars="150"/>
        <w:rPr>
          <w:rFonts w:hint="eastAsia"/>
          <w:lang w:eastAsia="zh-CN"/>
        </w:rPr>
      </w:pPr>
    </w:p>
    <w:p>
      <w:pPr>
        <w:pStyle w:val="6"/>
        <w:rPr>
          <w:rFonts w:hint="eastAsia"/>
          <w:lang w:eastAsia="zh-CN"/>
        </w:rPr>
      </w:pPr>
    </w:p>
    <w:p>
      <w:pPr>
        <w:spacing w:line="600" w:lineRule="exact"/>
        <w:jc w:val="center"/>
        <w:outlineLvl w:val="0"/>
        <w:rPr>
          <w:rFonts w:hint="eastAsia" w:ascii="黑体" w:hAnsi="黑体" w:eastAsia="黑体"/>
          <w:color w:val="auto"/>
          <w:sz w:val="44"/>
          <w:szCs w:val="44"/>
          <w:highlight w:val="none"/>
        </w:rPr>
      </w:pPr>
      <w:bookmarkStart w:id="76" w:name="_Toc31321"/>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72"/>
      <w:bookmarkEnd w:id="75"/>
      <w:bookmarkEnd w:id="76"/>
      <w:bookmarkStart w:id="77" w:name="_Toc15396619"/>
    </w:p>
    <w:bookmarkEnd w:id="77"/>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p>
    <w:p>
      <w:pPr>
        <w:pStyle w:val="4"/>
        <w:rPr>
          <w:rFonts w:ascii="仿宋" w:hAnsi="仿宋" w:eastAsia="仿宋"/>
          <w:color w:val="auto"/>
          <w:highlight w:val="none"/>
        </w:rPr>
      </w:pPr>
      <w:bookmarkStart w:id="78"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78"/>
    </w:p>
    <w:p>
      <w:pPr>
        <w:pStyle w:val="4"/>
        <w:rPr>
          <w:rFonts w:ascii="仿宋" w:hAnsi="仿宋" w:eastAsia="仿宋"/>
          <w:color w:val="auto"/>
          <w:highlight w:val="none"/>
        </w:rPr>
      </w:pPr>
      <w:bookmarkStart w:id="79"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79"/>
    </w:p>
    <w:p>
      <w:pPr>
        <w:pStyle w:val="4"/>
        <w:rPr>
          <w:rFonts w:ascii="仿宋" w:hAnsi="仿宋" w:eastAsia="仿宋"/>
          <w:b w:val="0"/>
          <w:color w:val="auto"/>
          <w:highlight w:val="none"/>
        </w:rPr>
      </w:pPr>
      <w:bookmarkStart w:id="80"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80"/>
    </w:p>
    <w:p>
      <w:pPr>
        <w:pStyle w:val="4"/>
        <w:rPr>
          <w:rStyle w:val="26"/>
          <w:rFonts w:ascii="仿宋" w:hAnsi="仿宋" w:eastAsia="仿宋"/>
          <w:b w:val="0"/>
          <w:bCs w:val="0"/>
          <w:color w:val="auto"/>
          <w:highlight w:val="none"/>
        </w:rPr>
      </w:pPr>
      <w:bookmarkStart w:id="81"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81"/>
      <w:bookmarkStart w:id="82"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82"/>
    </w:p>
    <w:p>
      <w:pPr>
        <w:pStyle w:val="4"/>
        <w:rPr>
          <w:rFonts w:ascii="仿宋" w:hAnsi="仿宋" w:eastAsia="仿宋"/>
          <w:color w:val="auto"/>
          <w:highlight w:val="none"/>
        </w:rPr>
      </w:pPr>
      <w:bookmarkStart w:id="83"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83"/>
    </w:p>
    <w:p>
      <w:pPr>
        <w:pStyle w:val="4"/>
        <w:rPr>
          <w:rFonts w:ascii="仿宋" w:hAnsi="仿宋" w:eastAsia="仿宋"/>
          <w:color w:val="auto"/>
          <w:highlight w:val="none"/>
        </w:rPr>
      </w:pPr>
      <w:bookmarkStart w:id="84"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84"/>
    </w:p>
    <w:p>
      <w:pPr>
        <w:pStyle w:val="4"/>
        <w:rPr>
          <w:rFonts w:ascii="仿宋" w:hAnsi="仿宋" w:eastAsia="仿宋"/>
          <w:color w:val="auto"/>
          <w:highlight w:val="none"/>
        </w:rPr>
      </w:pPr>
      <w:bookmarkStart w:id="85"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85"/>
    </w:p>
    <w:p>
      <w:pPr>
        <w:pStyle w:val="4"/>
        <w:rPr>
          <w:rFonts w:ascii="仿宋" w:hAnsi="仿宋" w:eastAsia="仿宋"/>
          <w:color w:val="auto"/>
          <w:highlight w:val="none"/>
        </w:rPr>
      </w:pPr>
      <w:bookmarkStart w:id="86"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86"/>
    </w:p>
    <w:p>
      <w:pPr>
        <w:pStyle w:val="4"/>
        <w:rPr>
          <w:rFonts w:ascii="仿宋" w:hAnsi="仿宋" w:eastAsia="仿宋"/>
          <w:color w:val="auto"/>
          <w:highlight w:val="none"/>
        </w:rPr>
      </w:pPr>
      <w:bookmarkStart w:id="87"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87"/>
    </w:p>
    <w:p>
      <w:pPr>
        <w:pStyle w:val="4"/>
        <w:rPr>
          <w:rFonts w:ascii="仿宋" w:hAnsi="仿宋" w:eastAsia="仿宋"/>
          <w:color w:val="auto"/>
          <w:highlight w:val="none"/>
        </w:rPr>
      </w:pPr>
      <w:bookmarkStart w:id="88"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88"/>
    </w:p>
    <w:p>
      <w:pPr>
        <w:pStyle w:val="4"/>
        <w:rPr>
          <w:rStyle w:val="26"/>
          <w:rFonts w:hint="eastAsia" w:ascii="仿宋" w:hAnsi="仿宋" w:eastAsia="仿宋"/>
          <w:b w:val="0"/>
          <w:bCs w:val="0"/>
          <w:color w:val="auto"/>
          <w:highlight w:val="none"/>
        </w:rPr>
      </w:pPr>
      <w:bookmarkStart w:id="89"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89"/>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p>
      <w:pPr>
        <w:pStyle w:val="6"/>
        <w:widowControl w:val="0"/>
        <w:numPr>
          <w:ilvl w:val="0"/>
          <w:numId w:val="0"/>
        </w:numPr>
        <w:spacing w:beforeLines="30"/>
        <w:jc w:val="both"/>
        <w:rPr>
          <w:rFonts w:hint="eastAsia"/>
          <w:lang w:eastAsia="zh-CN"/>
        </w:rPr>
      </w:pPr>
    </w:p>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t xml:space="preserve"> —</w:t>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NzM4OTVhMjI4YTM1M2Q2NzI4YmRjMTg2MzlmYj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26635"/>
    <w:rsid w:val="01B14C06"/>
    <w:rsid w:val="033C703C"/>
    <w:rsid w:val="03787048"/>
    <w:rsid w:val="05305068"/>
    <w:rsid w:val="06744454"/>
    <w:rsid w:val="06CC5743"/>
    <w:rsid w:val="081B5AD5"/>
    <w:rsid w:val="09EA732E"/>
    <w:rsid w:val="0A2032A3"/>
    <w:rsid w:val="0B253A28"/>
    <w:rsid w:val="0B8A37D8"/>
    <w:rsid w:val="0BC46760"/>
    <w:rsid w:val="0C360B29"/>
    <w:rsid w:val="0D197961"/>
    <w:rsid w:val="0E460F3E"/>
    <w:rsid w:val="0EE47143"/>
    <w:rsid w:val="0F385876"/>
    <w:rsid w:val="0F7B6F59"/>
    <w:rsid w:val="0FE223BF"/>
    <w:rsid w:val="0FEB049E"/>
    <w:rsid w:val="10C055FF"/>
    <w:rsid w:val="118107EC"/>
    <w:rsid w:val="11DD6519"/>
    <w:rsid w:val="11E800CE"/>
    <w:rsid w:val="12B91B6C"/>
    <w:rsid w:val="12E67DA7"/>
    <w:rsid w:val="12FD49DC"/>
    <w:rsid w:val="138C2A4D"/>
    <w:rsid w:val="138E4531"/>
    <w:rsid w:val="143C5DF0"/>
    <w:rsid w:val="16233A5E"/>
    <w:rsid w:val="16BB723D"/>
    <w:rsid w:val="171941E8"/>
    <w:rsid w:val="1720665E"/>
    <w:rsid w:val="18015F3F"/>
    <w:rsid w:val="189D78BF"/>
    <w:rsid w:val="18E945E4"/>
    <w:rsid w:val="19552546"/>
    <w:rsid w:val="1ABE46A5"/>
    <w:rsid w:val="1AC547E9"/>
    <w:rsid w:val="1B3C0CB4"/>
    <w:rsid w:val="1B496822"/>
    <w:rsid w:val="1B740071"/>
    <w:rsid w:val="1BBD0BC1"/>
    <w:rsid w:val="1BE8440E"/>
    <w:rsid w:val="1CC9396C"/>
    <w:rsid w:val="1D155CEE"/>
    <w:rsid w:val="20F57F95"/>
    <w:rsid w:val="210D0D8F"/>
    <w:rsid w:val="22194229"/>
    <w:rsid w:val="221D0331"/>
    <w:rsid w:val="22237002"/>
    <w:rsid w:val="240371BF"/>
    <w:rsid w:val="247C4413"/>
    <w:rsid w:val="25C741E6"/>
    <w:rsid w:val="269F2759"/>
    <w:rsid w:val="277C604E"/>
    <w:rsid w:val="27842671"/>
    <w:rsid w:val="28C1690A"/>
    <w:rsid w:val="29FD04D3"/>
    <w:rsid w:val="2ABE7A3E"/>
    <w:rsid w:val="2ADE162E"/>
    <w:rsid w:val="2C2C4DDD"/>
    <w:rsid w:val="2D8A317E"/>
    <w:rsid w:val="2DB82DA2"/>
    <w:rsid w:val="2EFA178C"/>
    <w:rsid w:val="2F184AD9"/>
    <w:rsid w:val="301E1246"/>
    <w:rsid w:val="30B46D73"/>
    <w:rsid w:val="30E90CDC"/>
    <w:rsid w:val="313E1763"/>
    <w:rsid w:val="31632F8D"/>
    <w:rsid w:val="319F7F4E"/>
    <w:rsid w:val="31CB6D6E"/>
    <w:rsid w:val="31F9202F"/>
    <w:rsid w:val="32110C25"/>
    <w:rsid w:val="331639CC"/>
    <w:rsid w:val="33A6268D"/>
    <w:rsid w:val="35B535D9"/>
    <w:rsid w:val="38D7501E"/>
    <w:rsid w:val="39921642"/>
    <w:rsid w:val="39AE70AB"/>
    <w:rsid w:val="3A6E09FC"/>
    <w:rsid w:val="3ABB3E24"/>
    <w:rsid w:val="3B0640A5"/>
    <w:rsid w:val="3BB3191E"/>
    <w:rsid w:val="3C0C0783"/>
    <w:rsid w:val="3D8E0972"/>
    <w:rsid w:val="3D9D1F07"/>
    <w:rsid w:val="3F620D12"/>
    <w:rsid w:val="3F9F3A96"/>
    <w:rsid w:val="3FDE0D9D"/>
    <w:rsid w:val="409F4053"/>
    <w:rsid w:val="417C349A"/>
    <w:rsid w:val="42CD1084"/>
    <w:rsid w:val="439C4C0B"/>
    <w:rsid w:val="441445A5"/>
    <w:rsid w:val="4488219D"/>
    <w:rsid w:val="45E21057"/>
    <w:rsid w:val="46A55D32"/>
    <w:rsid w:val="47CC4257"/>
    <w:rsid w:val="493C27E9"/>
    <w:rsid w:val="496F39ED"/>
    <w:rsid w:val="49AD5881"/>
    <w:rsid w:val="49FF41D3"/>
    <w:rsid w:val="4ADA7EAE"/>
    <w:rsid w:val="4BE068DB"/>
    <w:rsid w:val="4BF6002B"/>
    <w:rsid w:val="4C6C6A83"/>
    <w:rsid w:val="4ECE2238"/>
    <w:rsid w:val="4F2B2A9A"/>
    <w:rsid w:val="504D6E1E"/>
    <w:rsid w:val="50B527EC"/>
    <w:rsid w:val="511F1F3B"/>
    <w:rsid w:val="51DB4B86"/>
    <w:rsid w:val="53577CF7"/>
    <w:rsid w:val="53AD2AC8"/>
    <w:rsid w:val="53F8359B"/>
    <w:rsid w:val="54544FEF"/>
    <w:rsid w:val="55333C3E"/>
    <w:rsid w:val="55900756"/>
    <w:rsid w:val="57245ED5"/>
    <w:rsid w:val="573541B2"/>
    <w:rsid w:val="57E85E77"/>
    <w:rsid w:val="59DA2B97"/>
    <w:rsid w:val="5EBC0DE3"/>
    <w:rsid w:val="625B1297"/>
    <w:rsid w:val="62796B24"/>
    <w:rsid w:val="62DF332D"/>
    <w:rsid w:val="63BB75EA"/>
    <w:rsid w:val="64CA39A1"/>
    <w:rsid w:val="64E9229E"/>
    <w:rsid w:val="660B1854"/>
    <w:rsid w:val="661B7C6A"/>
    <w:rsid w:val="668F448D"/>
    <w:rsid w:val="66F021A2"/>
    <w:rsid w:val="67226E55"/>
    <w:rsid w:val="6842721E"/>
    <w:rsid w:val="68474B18"/>
    <w:rsid w:val="68594AF9"/>
    <w:rsid w:val="6881733A"/>
    <w:rsid w:val="69150949"/>
    <w:rsid w:val="6A5A65D4"/>
    <w:rsid w:val="6B216E94"/>
    <w:rsid w:val="6B380692"/>
    <w:rsid w:val="6B797260"/>
    <w:rsid w:val="6BA33DA9"/>
    <w:rsid w:val="6C1F1BB5"/>
    <w:rsid w:val="6C4A05C8"/>
    <w:rsid w:val="6CED6D83"/>
    <w:rsid w:val="6CFD1AE2"/>
    <w:rsid w:val="6D7C6B93"/>
    <w:rsid w:val="6F350715"/>
    <w:rsid w:val="6F944668"/>
    <w:rsid w:val="708A6E9A"/>
    <w:rsid w:val="7090764C"/>
    <w:rsid w:val="70B10A4B"/>
    <w:rsid w:val="72734D90"/>
    <w:rsid w:val="73314D81"/>
    <w:rsid w:val="7379401F"/>
    <w:rsid w:val="7491544B"/>
    <w:rsid w:val="751453BD"/>
    <w:rsid w:val="75522135"/>
    <w:rsid w:val="76ED6463"/>
    <w:rsid w:val="77056A0B"/>
    <w:rsid w:val="78BF199D"/>
    <w:rsid w:val="78CC0027"/>
    <w:rsid w:val="792E0838"/>
    <w:rsid w:val="794013BD"/>
    <w:rsid w:val="79E7B28D"/>
    <w:rsid w:val="7AB13922"/>
    <w:rsid w:val="7B6E018F"/>
    <w:rsid w:val="7C6B0C6C"/>
    <w:rsid w:val="7CCA16C9"/>
    <w:rsid w:val="7D1E0E09"/>
    <w:rsid w:val="7D2A2168"/>
    <w:rsid w:val="7DFB66A5"/>
    <w:rsid w:val="7E0B226F"/>
    <w:rsid w:val="7E1F385E"/>
    <w:rsid w:val="7E483A93"/>
    <w:rsid w:val="7E73561D"/>
    <w:rsid w:val="7E867C2A"/>
    <w:rsid w:val="7EAE5596"/>
    <w:rsid w:val="7F6573DA"/>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rPr>
      <w:sz w:val="21"/>
      <w:szCs w:val="22"/>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numRef>
              <c:f>Sheet1!$A$2</c:f>
              <c:numCache>
                <c:formatCode>General</c:formatCode>
                <c:ptCount val="1"/>
              </c:numCache>
            </c:numRef>
          </c:cat>
          <c:val>
            <c:numRef>
              <c:f>Sheet1!$B$2</c:f>
              <c:numCache>
                <c:formatCode>General</c:formatCode>
                <c:ptCount val="1"/>
                <c:pt idx="0">
                  <c:v>1659.43</c:v>
                </c:pt>
              </c:numCache>
            </c:numRef>
          </c:val>
        </c:ser>
        <c:ser>
          <c:idx val="1"/>
          <c:order val="1"/>
          <c:tx>
            <c:strRef>
              <c:f>Sheet1!$C$1</c:f>
              <c:strCache>
                <c:ptCount val="1"/>
                <c:pt idx="0">
                  <c:v>2020年</c:v>
                </c:pt>
              </c:strCache>
            </c:strRef>
          </c:tx>
          <c:spPr>
            <a:solidFill>
              <a:schemeClr val="accent2"/>
            </a:solidFill>
            <a:ln>
              <a:noFill/>
            </a:ln>
            <a:effectLst/>
          </c:spPr>
          <c:invertIfNegative val="0"/>
          <c:dLbls>
            <c:delete val="1"/>
          </c:dLbls>
          <c:cat>
            <c:numRef>
              <c:f>Sheet1!$A$2</c:f>
              <c:numCache>
                <c:formatCode>General</c:formatCode>
                <c:ptCount val="1"/>
              </c:numCache>
            </c:numRef>
          </c:cat>
          <c:val>
            <c:numRef>
              <c:f>Sheet1!$C$2</c:f>
              <c:numCache>
                <c:formatCode>General</c:formatCode>
                <c:ptCount val="1"/>
                <c:pt idx="0">
                  <c:v>1374.77</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c:f>
              <c:numCache>
                <c:formatCode>General</c:formatCode>
                <c:ptCount val="1"/>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54196397"/>
        <c:axId val="431588292"/>
      </c:barChart>
      <c:catAx>
        <c:axId val="9541963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588292"/>
        <c:crosses val="autoZero"/>
        <c:auto val="1"/>
        <c:lblAlgn val="ctr"/>
        <c:lblOffset val="100"/>
        <c:noMultiLvlLbl val="0"/>
      </c:catAx>
      <c:valAx>
        <c:axId val="4315882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4196397"/>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收入决算结构</a:t>
            </a:r>
            <a:endParaRPr lang="en-US" altLang="zh-CN"/>
          </a:p>
        </c:rich>
      </c:tx>
      <c:layout>
        <c:manualLayout>
          <c:xMode val="edge"/>
          <c:yMode val="edge"/>
          <c:x val="0.37"/>
          <c:y val="0.0175"/>
        </c:manualLayout>
      </c:layout>
      <c:overlay val="0"/>
      <c:spPr>
        <a:noFill/>
        <a:ln>
          <a:noFill/>
        </a:ln>
        <a:effectLst/>
      </c:spPr>
    </c:title>
    <c:autoTitleDeleted val="0"/>
    <c:plotArea>
      <c:layout/>
      <c:pieChart>
        <c:varyColors val="1"/>
        <c:ser>
          <c:idx val="0"/>
          <c:order val="0"/>
          <c:tx>
            <c:strRef>
              <c:f>Sheet1!$B$1</c:f>
              <c:strCache>
                <c:ptCount val="1"/>
                <c:pt idx="0">
                  <c:v>收入决算结构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579.57</c:v>
                </c:pt>
                <c:pt idx="1" c:formatCode="#,##0.00">
                  <c:v>1010.36</c:v>
                </c:pt>
                <c:pt idx="2">
                  <c:v>0.89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425.4</c:v>
                </c:pt>
                <c:pt idx="1" c:formatCode="#,##0.00">
                  <c:v>1083.85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Sheet1!$A$1</c:f>
              <c:strCache>
                <c:ptCount val="1"/>
                <c:pt idx="0">
                  <c:v>2021年</c:v>
                </c:pt>
              </c:strCache>
            </c:strRef>
          </c:tx>
          <c:spPr>
            <a:solidFill>
              <a:schemeClr val="accent1"/>
            </a:solidFill>
            <a:ln>
              <a:noFill/>
            </a:ln>
            <a:effectLst/>
          </c:spPr>
          <c:invertIfNegative val="0"/>
          <c:dLbls>
            <c:delete val="1"/>
          </c:dLbls>
          <c:cat>
            <c:numRef>
              <c:f>Sheet1!#REF!</c:f>
              <c:numCache>
                <c:ptCount val="0"/>
              </c:numCache>
            </c:numRef>
          </c:cat>
          <c:val>
            <c:numRef>
              <c:f>Sheet1!$A$2</c:f>
              <c:numCache>
                <c:formatCode>General</c:formatCode>
                <c:ptCount val="1"/>
                <c:pt idx="0">
                  <c:v>579.57</c:v>
                </c:pt>
              </c:numCache>
            </c:numRef>
          </c:val>
        </c:ser>
        <c:ser>
          <c:idx val="1"/>
          <c:order val="1"/>
          <c:tx>
            <c:strRef>
              <c:f>Sheet1!$B$1</c:f>
              <c:strCache>
                <c:ptCount val="1"/>
                <c:pt idx="0">
                  <c:v>2020年</c:v>
                </c:pt>
              </c:strCache>
            </c:strRef>
          </c:tx>
          <c:spPr>
            <a:solidFill>
              <a:schemeClr val="accent2"/>
            </a:solidFill>
            <a:ln>
              <a:noFill/>
            </a:ln>
            <a:effectLst/>
          </c:spPr>
          <c:invertIfNegative val="0"/>
          <c:dLbls>
            <c:delete val="1"/>
          </c:dLbls>
          <c:cat>
            <c:numRef>
              <c:f>Sheet1!#REF!</c:f>
              <c:numCache>
                <c:ptCount val="0"/>
              </c:numCache>
            </c:numRef>
          </c:cat>
          <c:val>
            <c:numRef>
              <c:f>Sheet1!$B$2</c:f>
              <c:numCache>
                <c:formatCode>General</c:formatCode>
                <c:ptCount val="1"/>
                <c:pt idx="0">
                  <c:v>428.34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Sheet1!#REF!</c:f>
              <c:numCache>
                <c:ptCount val="0"/>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52393378"/>
        <c:axId val="15185154"/>
      </c:barChart>
      <c:catAx>
        <c:axId val="1523933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85154"/>
        <c:crosses val="autoZero"/>
        <c:auto val="1"/>
        <c:lblAlgn val="ctr"/>
        <c:lblOffset val="100"/>
        <c:noMultiLvlLbl val="0"/>
      </c:catAx>
      <c:valAx>
        <c:axId val="151851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39337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Sheet1!$A$1</c:f>
              <c:strCache>
                <c:ptCount val="1"/>
                <c:pt idx="0">
                  <c:v>2021年</c:v>
                </c:pt>
              </c:strCache>
            </c:strRef>
          </c:tx>
          <c:spPr>
            <a:solidFill>
              <a:schemeClr val="accent1"/>
            </a:solidFill>
            <a:ln>
              <a:noFill/>
            </a:ln>
            <a:effectLst/>
          </c:spPr>
          <c:invertIfNegative val="0"/>
          <c:dLbls>
            <c:delete val="1"/>
          </c:dLbls>
          <c:cat>
            <c:numRef>
              <c:f>Sheet1!#REF!</c:f>
              <c:numCache>
                <c:ptCount val="0"/>
              </c:numCache>
            </c:numRef>
          </c:cat>
          <c:val>
            <c:numRef>
              <c:f>Sheet1!$A$2</c:f>
              <c:numCache>
                <c:formatCode>General</c:formatCode>
                <c:ptCount val="1"/>
                <c:pt idx="0">
                  <c:v>579.57</c:v>
                </c:pt>
              </c:numCache>
            </c:numRef>
          </c:val>
        </c:ser>
        <c:ser>
          <c:idx val="1"/>
          <c:order val="1"/>
          <c:tx>
            <c:strRef>
              <c:f>Sheet1!$B$1</c:f>
              <c:strCache>
                <c:ptCount val="1"/>
                <c:pt idx="0">
                  <c:v>2020年</c:v>
                </c:pt>
              </c:strCache>
            </c:strRef>
          </c:tx>
          <c:spPr>
            <a:solidFill>
              <a:schemeClr val="accent2"/>
            </a:solidFill>
            <a:ln>
              <a:noFill/>
            </a:ln>
            <a:effectLst/>
          </c:spPr>
          <c:invertIfNegative val="0"/>
          <c:dLbls>
            <c:delete val="1"/>
          </c:dLbls>
          <c:cat>
            <c:numRef>
              <c:f>Sheet1!#REF!</c:f>
              <c:numCache>
                <c:ptCount val="0"/>
              </c:numCache>
            </c:numRef>
          </c:cat>
          <c:val>
            <c:numRef>
              <c:f>Sheet1!$B$2</c:f>
              <c:numCache>
                <c:formatCode>General</c:formatCode>
                <c:ptCount val="1"/>
                <c:pt idx="0">
                  <c:v>428.34</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Sheet1!#REF!</c:f>
              <c:numCache>
                <c:ptCount val="0"/>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52393378"/>
        <c:axId val="15185154"/>
      </c:barChart>
      <c:catAx>
        <c:axId val="1523933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85154"/>
        <c:crosses val="autoZero"/>
        <c:auto val="1"/>
        <c:lblAlgn val="ctr"/>
        <c:lblOffset val="100"/>
        <c:noMultiLvlLbl val="0"/>
      </c:catAx>
      <c:valAx>
        <c:axId val="1518515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239337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5"/>
                <c:pt idx="0">
                  <c:v>一般公共服务（类）</c:v>
                </c:pt>
                <c:pt idx="1">
                  <c:v>科学技术（类）</c:v>
                </c:pt>
                <c:pt idx="2">
                  <c:v>社会保障和就业（类）</c:v>
                </c:pt>
                <c:pt idx="3">
                  <c:v>卫生健康支出</c:v>
                </c:pt>
                <c:pt idx="4">
                  <c:v>住房保障支出</c:v>
                </c:pt>
              </c:strCache>
            </c:strRef>
          </c:cat>
          <c:val>
            <c:numRef>
              <c:f>Sheet1!$B$2:$B$6</c:f>
              <c:numCache>
                <c:formatCode>General</c:formatCode>
                <c:ptCount val="5"/>
                <c:pt idx="0">
                  <c:v>48.1</c:v>
                </c:pt>
                <c:pt idx="1">
                  <c:v>349.27</c:v>
                </c:pt>
                <c:pt idx="2">
                  <c:v>89.6</c:v>
                </c:pt>
                <c:pt idx="3">
                  <c:v>38.2</c:v>
                </c:pt>
                <c:pt idx="4">
                  <c:v>54.4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公务用车购置及运行维护费</c:v>
                </c:pt>
              </c:strCache>
            </c:strRef>
          </c:cat>
          <c:val>
            <c:numRef>
              <c:f>Sheet1!$B$2</c:f>
              <c:numCache>
                <c:formatCode>General</c:formatCode>
                <c:ptCount val="1"/>
                <c:pt idx="0">
                  <c:v>3.08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5697</Words>
  <Characters>6161</Characters>
  <Lines>61</Lines>
  <Paragraphs>17</Paragraphs>
  <TotalTime>0</TotalTime>
  <ScaleCrop>false</ScaleCrop>
  <LinksUpToDate>false</LinksUpToDate>
  <CharactersWithSpaces>6870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2022-09-06T14:11:00Z</cp:lastPrinted>
  <dcterms:modified xsi:type="dcterms:W3CDTF">2022-11-14T02:37:43Z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084849C15D20454EB81E172AAEC985FF</vt:lpwstr>
  </property>
</Properties>
</file>